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782D" w14:textId="77777777" w:rsidR="0005748B" w:rsidRPr="00EB589F" w:rsidRDefault="0005748B" w:rsidP="3B810C0E">
      <w:pPr>
        <w:tabs>
          <w:tab w:val="left" w:pos="6690"/>
        </w:tabs>
        <w:jc w:val="center"/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487615A9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7FA7B699" w14:textId="77777777" w:rsidTr="165151FB">
        <w:trPr>
          <w:trHeight w:val="1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0E3" w14:textId="77777777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252DB34E" wp14:editId="654474C6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6544" w14:textId="77777777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7E2AC4D4" w14:textId="7742BE15" w:rsidR="008C396C" w:rsidRPr="00B719F4" w:rsidRDefault="008C396C" w:rsidP="6B18D07D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6B18D07D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738F7" w:rsidRPr="6B18D07D">
              <w:rPr>
                <w:color w:val="000000" w:themeColor="text1"/>
                <w:shd w:val="clear" w:color="auto" w:fill="FFFFFF"/>
              </w:rPr>
              <w:t>«ВИЩА МАТЕМАТИКА, ТЕОРІЯ ЙМОВІРНОСТЕЙ ТА МАТЕМАТИЧНА СТАТИСТИКА»</w:t>
            </w:r>
          </w:p>
          <w:p w14:paraId="49CE0522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24017DDE" w14:textId="77777777" w:rsidTr="165151FB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633" w14:textId="77777777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1D4CF1BE" w14:textId="77777777" w:rsidTr="165151FB">
        <w:trPr>
          <w:trHeight w:val="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6846713B" w14:textId="77777777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72DE7D" w14:textId="77777777" w:rsidR="00BD7EAA" w:rsidRPr="00BD7EAA" w:rsidRDefault="00BD7EAA" w:rsidP="37B37243">
            <w:pPr>
              <w:rPr>
                <w:b/>
                <w:bCs/>
                <w:shd w:val="clear" w:color="auto" w:fill="FFFFFF"/>
              </w:rPr>
            </w:pPr>
            <w:r w:rsidRPr="37B37243">
              <w:rPr>
                <w:b/>
                <w:bCs/>
                <w:shd w:val="clear" w:color="auto" w:fill="FFFFFF"/>
              </w:rPr>
              <w:t>О</w:t>
            </w:r>
            <w:r w:rsidRPr="37B37243">
              <w:rPr>
                <w:b/>
                <w:bCs/>
                <w:shd w:val="clear" w:color="auto" w:fill="FFFFFF"/>
                <w:lang w:val="ru-RU"/>
              </w:rPr>
              <w:t xml:space="preserve">ПП </w:t>
            </w:r>
            <w:r w:rsidRPr="37B37243">
              <w:rPr>
                <w:b/>
                <w:bCs/>
                <w:shd w:val="clear" w:color="auto" w:fill="FFFFFF"/>
              </w:rPr>
              <w:t>«Комп’ютерні науки»</w:t>
            </w:r>
          </w:p>
          <w:p w14:paraId="5ECE5D7D" w14:textId="7845205C" w:rsidR="008C396C" w:rsidRPr="00BD7EAA" w:rsidRDefault="00065225" w:rsidP="00BD7EAA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Галузь знань: 12</w:t>
            </w:r>
            <w:r w:rsidR="008C396C" w:rsidRPr="00BD7EAA">
              <w:rPr>
                <w:bCs/>
                <w:shd w:val="clear" w:color="auto" w:fill="FFFFFF"/>
              </w:rPr>
              <w:t xml:space="preserve"> « Інформаційні технології»</w:t>
            </w:r>
          </w:p>
          <w:p w14:paraId="2DE57CD2" w14:textId="77777777" w:rsidR="00BD7EAA" w:rsidRPr="00BD7EAA" w:rsidRDefault="008C396C" w:rsidP="00BD7EAA">
            <w:r w:rsidRPr="37B37243">
              <w:rPr>
                <w:shd w:val="clear" w:color="auto" w:fill="FFFFFF"/>
              </w:rPr>
              <w:t>Спеціальність: 12</w:t>
            </w:r>
            <w:r w:rsidR="00AC7137" w:rsidRPr="37B37243">
              <w:rPr>
                <w:shd w:val="clear" w:color="auto" w:fill="FFFFFF"/>
              </w:rPr>
              <w:t>2</w:t>
            </w:r>
            <w:r w:rsidRPr="37B37243">
              <w:rPr>
                <w:shd w:val="clear" w:color="auto" w:fill="FFFFFF"/>
              </w:rPr>
              <w:t xml:space="preserve"> «</w:t>
            </w:r>
            <w:r w:rsidR="00AC7137" w:rsidRPr="37B37243">
              <w:rPr>
                <w:shd w:val="clear" w:color="auto" w:fill="FFFFFF"/>
              </w:rPr>
              <w:t>Комп’ютерні науки</w:t>
            </w:r>
            <w:r w:rsidRPr="37B37243">
              <w:rPr>
                <w:shd w:val="clear" w:color="auto" w:fill="FFFFFF"/>
              </w:rPr>
              <w:t>»</w:t>
            </w:r>
          </w:p>
          <w:p w14:paraId="57F25A28" w14:textId="77777777" w:rsidR="00BD7EAA" w:rsidRPr="00BD7EAA" w:rsidRDefault="00BD7EAA" w:rsidP="37B37243">
            <w:pPr>
              <w:rPr>
                <w:b/>
                <w:bCs/>
              </w:rPr>
            </w:pPr>
          </w:p>
          <w:p w14:paraId="07799085" w14:textId="77777777" w:rsidR="00BD7EAA" w:rsidRPr="00BD7EAA" w:rsidRDefault="195C2ECD" w:rsidP="37B37243">
            <w:r w:rsidRPr="37B37243">
              <w:rPr>
                <w:b/>
                <w:bCs/>
              </w:rPr>
              <w:t>ОПП «Підприємництво, торгівля та біржова діяльність»</w:t>
            </w:r>
          </w:p>
          <w:p w14:paraId="5DA9E594" w14:textId="77777777" w:rsidR="00BD7EAA" w:rsidRPr="00BD7EAA" w:rsidRDefault="195C2ECD" w:rsidP="37B37243">
            <w:r w:rsidRPr="37B37243">
              <w:rPr>
                <w:b/>
                <w:bCs/>
              </w:rPr>
              <w:t>ОПП «Маркетинг»</w:t>
            </w:r>
          </w:p>
          <w:p w14:paraId="59D93F7F" w14:textId="412C5872" w:rsidR="00BD7EAA" w:rsidRPr="00BD7EAA" w:rsidRDefault="195C2ECD" w:rsidP="37B37243">
            <w:r w:rsidRPr="37B37243">
              <w:t>Галузь знань: 07</w:t>
            </w:r>
            <w:r w:rsidR="00065225">
              <w:t xml:space="preserve"> </w:t>
            </w:r>
            <w:r w:rsidRPr="37B37243">
              <w:t>«Управління та адміністрування»</w:t>
            </w:r>
          </w:p>
          <w:p w14:paraId="7E65D814" w14:textId="7775D791" w:rsidR="00BD7EAA" w:rsidRPr="00BD7EAA" w:rsidRDefault="00065225" w:rsidP="37B37243">
            <w:r>
              <w:t>Спеціальність: 076 «</w:t>
            </w:r>
            <w:r w:rsidR="195C2ECD" w:rsidRPr="37B37243">
              <w:t>Підприємництво та торгівля»</w:t>
            </w:r>
          </w:p>
          <w:p w14:paraId="241F7B84" w14:textId="77777777" w:rsidR="00BD7EAA" w:rsidRPr="00BD7EAA" w:rsidRDefault="195C2ECD" w:rsidP="37B37243">
            <w:r w:rsidRPr="37B37243">
              <w:t>Спеціальність: 075 «Маркетинг»</w:t>
            </w:r>
          </w:p>
          <w:p w14:paraId="66D2415B" w14:textId="77777777" w:rsidR="00BD7EAA" w:rsidRPr="00BD7EAA" w:rsidRDefault="00BD7EAA" w:rsidP="37B37243">
            <w:pPr>
              <w:rPr>
                <w:b/>
                <w:bCs/>
              </w:rPr>
            </w:pPr>
          </w:p>
          <w:p w14:paraId="2B222810" w14:textId="77777777" w:rsidR="00BD7EAA" w:rsidRPr="00BD7EAA" w:rsidRDefault="195C2ECD" w:rsidP="37B37243">
            <w:r w:rsidRPr="5CFA88C3">
              <w:rPr>
                <w:b/>
                <w:bCs/>
              </w:rPr>
              <w:t>ОПП «Психологія»</w:t>
            </w:r>
          </w:p>
          <w:p w14:paraId="5867A5C8" w14:textId="511F1C47" w:rsidR="00BD7EAA" w:rsidRPr="00BD7EAA" w:rsidRDefault="00065225" w:rsidP="37B37243">
            <w:r>
              <w:t xml:space="preserve">Галузь знань: 05 </w:t>
            </w:r>
            <w:r w:rsidR="195C2ECD" w:rsidRPr="37B37243">
              <w:t>«Соціальні та поведінкові науки»</w:t>
            </w:r>
          </w:p>
          <w:p w14:paraId="1B4FDDCC" w14:textId="77777777" w:rsidR="00BD7EAA" w:rsidRPr="00BD7EAA" w:rsidRDefault="195C2ECD" w:rsidP="37B37243">
            <w:r w:rsidRPr="37B37243">
              <w:t>Спеціальність: 053 «Психологія»</w:t>
            </w:r>
          </w:p>
          <w:p w14:paraId="61FCA36A" w14:textId="77777777" w:rsidR="00BD7EAA" w:rsidRPr="00BD7EAA" w:rsidRDefault="00BD7EAA" w:rsidP="37B37243"/>
          <w:p w14:paraId="3415FE36" w14:textId="77777777" w:rsidR="00BD7EAA" w:rsidRPr="00BD7EAA" w:rsidRDefault="071ACA11" w:rsidP="5CFA88C3">
            <w:r w:rsidRPr="5CFA88C3">
              <w:rPr>
                <w:b/>
                <w:bCs/>
              </w:rPr>
              <w:t>ОПП «Графічний дизайн»</w:t>
            </w:r>
          </w:p>
          <w:p w14:paraId="4AC63C40" w14:textId="7CBBF8DD" w:rsidR="00BD7EAA" w:rsidRPr="00BD7EAA" w:rsidRDefault="071ACA11" w:rsidP="5CFA88C3">
            <w:r w:rsidRPr="5CFA88C3">
              <w:t>Галузь знань: 02 «Культура і мистецтво»</w:t>
            </w:r>
          </w:p>
          <w:p w14:paraId="32024CE6" w14:textId="77777777" w:rsidR="00BD7EAA" w:rsidRPr="00BD7EAA" w:rsidRDefault="071ACA11" w:rsidP="5CFA88C3">
            <w:pPr>
              <w:rPr>
                <w:shd w:val="clear" w:color="auto" w:fill="FFFFFF"/>
              </w:rPr>
            </w:pPr>
            <w:r w:rsidRPr="5CFA88C3">
              <w:t>Спеціальність: 0</w:t>
            </w:r>
            <w:r w:rsidR="20E4BF50" w:rsidRPr="5CFA88C3">
              <w:t>22</w:t>
            </w:r>
            <w:r w:rsidRPr="5CFA88C3">
              <w:t xml:space="preserve"> «</w:t>
            </w:r>
            <w:r w:rsidR="0C802C8F" w:rsidRPr="5CFA88C3">
              <w:t>Дизайн</w:t>
            </w:r>
            <w:r w:rsidRPr="5CFA88C3">
              <w:t>»</w:t>
            </w:r>
          </w:p>
        </w:tc>
      </w:tr>
      <w:tr w:rsidR="008713CD" w14:paraId="27ADF256" w14:textId="77777777" w:rsidTr="165151FB">
        <w:tc>
          <w:tcPr>
            <w:tcW w:w="3261" w:type="dxa"/>
            <w:shd w:val="clear" w:color="auto" w:fill="FFFFFF" w:themeFill="background1"/>
          </w:tcPr>
          <w:p w14:paraId="2BE2C5DD" w14:textId="77777777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</w:tcPr>
          <w:p w14:paraId="35CD7FD6" w14:textId="77777777" w:rsidR="008713CD" w:rsidRPr="00DA76CB" w:rsidRDefault="00BD7EAA" w:rsidP="000A3857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3D64D011" w14:textId="77777777" w:rsidTr="165151FB">
        <w:tc>
          <w:tcPr>
            <w:tcW w:w="3261" w:type="dxa"/>
            <w:shd w:val="clear" w:color="auto" w:fill="FFFFFF" w:themeFill="background1"/>
          </w:tcPr>
          <w:p w14:paraId="57368C8E" w14:textId="77777777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</w:tcPr>
          <w:p w14:paraId="62BB1015" w14:textId="77777777" w:rsidR="008713CD" w:rsidRPr="00445623" w:rsidRDefault="008713CD" w:rsidP="009526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Навчальна дисципліна</w:t>
            </w:r>
            <w:r w:rsidR="00BD7EAA" w:rsidRPr="00BD7EAA">
              <w:rPr>
                <w:color w:val="00B0F0"/>
                <w:shd w:val="clear" w:color="auto" w:fill="FFFFFF"/>
              </w:rPr>
              <w:t xml:space="preserve"> </w:t>
            </w:r>
            <w:r w:rsidR="00BD7EAA" w:rsidRPr="37B37243">
              <w:rPr>
                <w:b/>
                <w:bCs/>
                <w:shd w:val="clear" w:color="auto" w:fill="FFFFFF"/>
              </w:rPr>
              <w:t xml:space="preserve">за вибором студента </w:t>
            </w:r>
          </w:p>
        </w:tc>
      </w:tr>
      <w:tr w:rsidR="00A97BFB" w14:paraId="05858A92" w14:textId="77777777" w:rsidTr="165151FB">
        <w:tc>
          <w:tcPr>
            <w:tcW w:w="3261" w:type="dxa"/>
            <w:shd w:val="clear" w:color="auto" w:fill="FFFFFF" w:themeFill="background1"/>
          </w:tcPr>
          <w:p w14:paraId="5F8EFF3B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0BE25939" w14:textId="77777777" w:rsidR="00A97BFB" w:rsidRDefault="6D86A304" w:rsidP="003B509C">
            <w:pPr>
              <w:rPr>
                <w:color w:val="000000"/>
                <w:shd w:val="clear" w:color="auto" w:fill="FFFFFF"/>
              </w:rPr>
            </w:pPr>
            <w:r w:rsidRPr="37B37243">
              <w:rPr>
                <w:color w:val="000000" w:themeColor="text1"/>
              </w:rPr>
              <w:t>3</w:t>
            </w:r>
          </w:p>
        </w:tc>
      </w:tr>
      <w:tr w:rsidR="00A97BFB" w14:paraId="553ACC59" w14:textId="77777777" w:rsidTr="165151FB">
        <w:tc>
          <w:tcPr>
            <w:tcW w:w="3261" w:type="dxa"/>
            <w:shd w:val="clear" w:color="auto" w:fill="FFFFFF" w:themeFill="background1"/>
          </w:tcPr>
          <w:p w14:paraId="6F21B29E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7ACE3E59" w14:textId="2889F81B" w:rsidR="00A97BFB" w:rsidRPr="00965C65" w:rsidRDefault="4FF7D794" w:rsidP="003B509C">
            <w:pPr>
              <w:rPr>
                <w:color w:val="000000"/>
                <w:shd w:val="clear" w:color="auto" w:fill="FFFFFF"/>
                <w:lang w:val="ru-RU"/>
              </w:rPr>
            </w:pPr>
            <w:r w:rsidRPr="4A9463FD">
              <w:rPr>
                <w:color w:val="000000" w:themeColor="text1"/>
                <w:lang w:val="ru-RU"/>
              </w:rPr>
              <w:t>5</w:t>
            </w:r>
          </w:p>
        </w:tc>
      </w:tr>
      <w:tr w:rsidR="00A97BFB" w14:paraId="7D54120B" w14:textId="77777777" w:rsidTr="165151FB">
        <w:tc>
          <w:tcPr>
            <w:tcW w:w="3261" w:type="dxa"/>
            <w:shd w:val="clear" w:color="auto" w:fill="FFFFFF" w:themeFill="background1"/>
          </w:tcPr>
          <w:p w14:paraId="4BBE6173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61AD60ED" w14:textId="11B46324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="00065225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="00065225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2751239F" w14:textId="2AA83E4C" w:rsidR="00A97BFB" w:rsidRPr="00DA76CB" w:rsidRDefault="4F9D785F" w:rsidP="4A9463FD">
            <w:pPr>
              <w:jc w:val="both"/>
            </w:pPr>
            <w:r w:rsidRPr="4A9463FD">
              <w:rPr>
                <w:color w:val="000000" w:themeColor="text1"/>
              </w:rPr>
              <w:t>3 кредит</w:t>
            </w:r>
            <w:r w:rsidR="00065225">
              <w:rPr>
                <w:color w:val="000000" w:themeColor="text1"/>
              </w:rPr>
              <w:t>и</w:t>
            </w:r>
            <w:r w:rsidRPr="4A9463FD">
              <w:rPr>
                <w:color w:val="000000" w:themeColor="text1"/>
              </w:rPr>
              <w:t xml:space="preserve"> ЄКТС</w:t>
            </w:r>
            <w:r w:rsidR="00065225">
              <w:rPr>
                <w:color w:val="000000" w:themeColor="text1"/>
              </w:rPr>
              <w:t xml:space="preserve"> </w:t>
            </w:r>
            <w:r w:rsidRPr="4A9463FD">
              <w:rPr>
                <w:color w:val="000000" w:themeColor="text1"/>
              </w:rPr>
              <w:t>/</w:t>
            </w:r>
            <w:r w:rsidR="00065225">
              <w:rPr>
                <w:color w:val="000000" w:themeColor="text1"/>
              </w:rPr>
              <w:t xml:space="preserve"> </w:t>
            </w:r>
            <w:r w:rsidRPr="4A9463FD">
              <w:rPr>
                <w:color w:val="000000" w:themeColor="text1"/>
              </w:rPr>
              <w:t>90 год</w:t>
            </w:r>
          </w:p>
          <w:p w14:paraId="536C505E" w14:textId="5ED65872" w:rsidR="00A97BFB" w:rsidRPr="00DA76CB" w:rsidRDefault="00A97BFB" w:rsidP="4A9463FD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97BFB" w14:paraId="5D304447" w14:textId="77777777" w:rsidTr="165151FB">
        <w:tc>
          <w:tcPr>
            <w:tcW w:w="3261" w:type="dxa"/>
            <w:shd w:val="clear" w:color="auto" w:fill="FFFFFF" w:themeFill="background1"/>
          </w:tcPr>
          <w:p w14:paraId="1D451F6B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7FD3033D" w14:textId="77777777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7AAACA9F" w14:textId="77777777" w:rsidTr="165151FB">
        <w:tc>
          <w:tcPr>
            <w:tcW w:w="10421" w:type="dxa"/>
            <w:gridSpan w:val="3"/>
            <w:shd w:val="clear" w:color="auto" w:fill="FFFFFF" w:themeFill="background1"/>
          </w:tcPr>
          <w:p w14:paraId="1FB84138" w14:textId="77777777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1ECDA66A" w14:textId="77777777" w:rsidTr="165151FB">
        <w:tc>
          <w:tcPr>
            <w:tcW w:w="3261" w:type="dxa"/>
            <w:shd w:val="clear" w:color="auto" w:fill="FFFFFF" w:themeFill="background1"/>
          </w:tcPr>
          <w:p w14:paraId="052C2855" w14:textId="77777777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0A13EE05" w14:textId="77777777" w:rsidR="00E07732" w:rsidRPr="00543C8B" w:rsidRDefault="00116373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(щ</w:t>
            </w:r>
            <w:r w:rsidR="00E07732" w:rsidRPr="00543C8B">
              <w:rPr>
                <w:bCs/>
                <w:i/>
                <w:iCs/>
              </w:rPr>
              <w:t>о буде вивчатися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399EDE94" w14:textId="74F59322" w:rsidR="00E07732" w:rsidRPr="004B0F00" w:rsidRDefault="1C5B33DD" w:rsidP="16515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shd w:val="clear" w:color="auto" w:fill="FFFFFF"/>
              </w:rPr>
            </w:pPr>
            <w:r w:rsidRPr="165151FB">
              <w:rPr>
                <w:b/>
                <w:bCs/>
                <w:color w:val="000000" w:themeColor="text1"/>
              </w:rPr>
              <w:t>Предметом вивчення</w:t>
            </w:r>
            <w:r w:rsidR="00065225">
              <w:rPr>
                <w:color w:val="000000" w:themeColor="text1"/>
              </w:rPr>
              <w:t xml:space="preserve"> навчальної дисципліни </w:t>
            </w:r>
            <w:r w:rsidRPr="165151FB">
              <w:rPr>
                <w:color w:val="000000" w:themeColor="text1"/>
              </w:rPr>
              <w:t xml:space="preserve">є математичні поняття та методи диференційного та інтегрального числення функцій однієї та багатьох змінних, математичні поняття та методи теорії рядів, математичні поняття та </w:t>
            </w:r>
            <w:r w:rsidR="00065225">
              <w:rPr>
                <w:color w:val="000000" w:themeColor="text1"/>
              </w:rPr>
              <w:t>методи диференціальних рівнянь,</w:t>
            </w:r>
            <w:r w:rsidRPr="165151FB">
              <w:rPr>
                <w:color w:val="000000" w:themeColor="text1"/>
              </w:rPr>
              <w:t xml:space="preserve"> теорії ймовірностей та математичної статистики.</w:t>
            </w:r>
          </w:p>
        </w:tc>
      </w:tr>
      <w:tr w:rsidR="00E07732" w14:paraId="13A7A3D2" w14:textId="77777777" w:rsidTr="165151FB">
        <w:tc>
          <w:tcPr>
            <w:tcW w:w="3261" w:type="dxa"/>
            <w:shd w:val="clear" w:color="auto" w:fill="FFFFFF" w:themeFill="background1"/>
          </w:tcPr>
          <w:p w14:paraId="5275F165" w14:textId="77777777" w:rsidR="00116373" w:rsidRDefault="00116373" w:rsidP="003B509C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</w:p>
          <w:p w14:paraId="11BA9513" w14:textId="6BBC8906" w:rsidR="00E07732" w:rsidRPr="00543C8B" w:rsidRDefault="00116373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(ч</w:t>
            </w:r>
            <w:r w:rsidR="00E07732" w:rsidRPr="00543C8B">
              <w:rPr>
                <w:bCs/>
                <w:i/>
                <w:iCs/>
              </w:rPr>
              <w:t>ому це цікаво</w:t>
            </w:r>
            <w:r w:rsidR="00065225">
              <w:rPr>
                <w:bCs/>
                <w:i/>
                <w:iCs/>
              </w:rPr>
              <w:t xml:space="preserve"> </w:t>
            </w:r>
            <w:r w:rsidR="00E07732" w:rsidRPr="00543C8B">
              <w:rPr>
                <w:bCs/>
                <w:i/>
                <w:iCs/>
              </w:rPr>
              <w:t>/</w:t>
            </w:r>
            <w:r w:rsidR="00065225">
              <w:rPr>
                <w:bCs/>
                <w:i/>
                <w:iCs/>
              </w:rPr>
              <w:t xml:space="preserve"> </w:t>
            </w:r>
            <w:r w:rsidRPr="00543C8B">
              <w:rPr>
                <w:bCs/>
                <w:i/>
                <w:iCs/>
              </w:rPr>
              <w:t xml:space="preserve">потрібно </w:t>
            </w:r>
            <w:r w:rsidR="00E07732" w:rsidRPr="00543C8B">
              <w:rPr>
                <w:bCs/>
                <w:i/>
                <w:iCs/>
              </w:rPr>
              <w:t>вивчати</w:t>
            </w:r>
            <w:r w:rsidRPr="00543C8B">
              <w:rPr>
                <w:bCs/>
                <w:i/>
                <w:iCs/>
              </w:rPr>
              <w:t>)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3DF5A42A" w14:textId="2012AB6A" w:rsidR="00E07732" w:rsidRPr="00C9406D" w:rsidRDefault="645AEBC4" w:rsidP="00065225">
            <w:pPr>
              <w:jc w:val="both"/>
              <w:rPr>
                <w:shd w:val="clear" w:color="auto" w:fill="FFFFFF"/>
              </w:rPr>
            </w:pPr>
            <w:r w:rsidRPr="165151FB">
              <w:rPr>
                <w:b/>
                <w:bCs/>
                <w:color w:val="000000" w:themeColor="text1"/>
              </w:rPr>
              <w:t>Мета курсу</w:t>
            </w:r>
            <w:r w:rsidRPr="165151FB">
              <w:rPr>
                <w:color w:val="000000" w:themeColor="text1"/>
              </w:rPr>
              <w:t xml:space="preserve"> полягає у формуванні розвитку логічного і алгоритмічного мислення, вивченні основ математичного апарату, який необхідний для розв</w:t>
            </w:r>
            <w:r w:rsidR="00065225">
              <w:rPr>
                <w:color w:val="000000" w:themeColor="text1"/>
              </w:rPr>
              <w:t>ֽ’</w:t>
            </w:r>
            <w:r w:rsidRPr="165151FB">
              <w:rPr>
                <w:color w:val="000000" w:themeColor="text1"/>
              </w:rPr>
              <w:t>язання теоретичних і практичних задач техніки, підвищити загальний рівень математичної культури</w:t>
            </w:r>
            <w:r w:rsidR="00065225">
              <w:rPr>
                <w:color w:val="000000" w:themeColor="text1"/>
              </w:rPr>
              <w:t>.</w:t>
            </w:r>
          </w:p>
        </w:tc>
      </w:tr>
      <w:tr w:rsidR="00A97BFB" w14:paraId="1EBC3175" w14:textId="77777777" w:rsidTr="165151FB">
        <w:tc>
          <w:tcPr>
            <w:tcW w:w="3261" w:type="dxa"/>
            <w:shd w:val="clear" w:color="auto" w:fill="FFFFFF" w:themeFill="background1"/>
          </w:tcPr>
          <w:p w14:paraId="21446A7C" w14:textId="77777777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58B5DD8E" w14:textId="77777777" w:rsidR="00A97BF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(ч</w:t>
            </w:r>
            <w:r w:rsidR="00A97BFB" w:rsidRPr="00543C8B">
              <w:rPr>
                <w:bCs/>
                <w:i/>
                <w:iCs/>
              </w:rPr>
              <w:t>ому можна навчитися</w:t>
            </w:r>
            <w:r w:rsidRPr="00543C8B">
              <w:rPr>
                <w:bCs/>
                <w:i/>
                <w:iCs/>
              </w:rPr>
              <w:t>)</w:t>
            </w:r>
            <w:r w:rsidR="00A97BFB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54016780" w14:textId="42516E69" w:rsidR="6B326745" w:rsidRDefault="6B326745" w:rsidP="002B7934">
            <w:pPr>
              <w:jc w:val="both"/>
              <w:rPr>
                <w:b/>
                <w:bCs/>
              </w:rPr>
            </w:pPr>
            <w:r w:rsidRPr="37B37243">
              <w:t>Направлена на підсилення наступних результатів навчання</w:t>
            </w:r>
            <w:r w:rsidR="00065225">
              <w:t xml:space="preserve"> </w:t>
            </w:r>
            <w:r>
              <w:t>з</w:t>
            </w:r>
            <w:r w:rsidR="04B6AE59">
              <w:t>а</w:t>
            </w:r>
            <w:r w:rsidR="04B6AE59" w:rsidRPr="37B37243">
              <w:rPr>
                <w:b/>
                <w:bCs/>
              </w:rPr>
              <w:t xml:space="preserve"> </w:t>
            </w:r>
            <w:r w:rsidRPr="37B37243">
              <w:rPr>
                <w:b/>
                <w:bCs/>
              </w:rPr>
              <w:t>О</w:t>
            </w:r>
            <w:r w:rsidRPr="37B37243">
              <w:rPr>
                <w:b/>
                <w:bCs/>
                <w:lang w:val="ru-RU"/>
              </w:rPr>
              <w:t xml:space="preserve">ПП </w:t>
            </w:r>
            <w:r w:rsidRPr="37B37243">
              <w:rPr>
                <w:b/>
                <w:bCs/>
              </w:rPr>
              <w:t>«Комп’ютерні науки»</w:t>
            </w:r>
          </w:p>
          <w:p w14:paraId="54EC8E50" w14:textId="463E9084" w:rsidR="000A3857" w:rsidRDefault="000A3857" w:rsidP="002B7934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6C78A9ED">
              <w:rPr>
                <w:b/>
                <w:bCs/>
                <w:color w:val="000000"/>
                <w:shd w:val="clear" w:color="auto" w:fill="FFFFFF"/>
                <w:lang w:val="ru-RU"/>
              </w:rPr>
              <w:t>РН3</w:t>
            </w:r>
            <w:r w:rsidRPr="00AB6650">
              <w:rPr>
                <w:color w:val="000000"/>
                <w:shd w:val="clear" w:color="auto" w:fill="FFFFFF"/>
                <w:lang w:val="ru-RU"/>
              </w:rPr>
              <w:t>.</w:t>
            </w:r>
            <w:r w:rsidRPr="6C78A9ED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Використовувати професійно-профільовані знання і практичні </w:t>
            </w:r>
            <w:r w:rsidR="00065225">
              <w:rPr>
                <w:rStyle w:val="normaltextrun"/>
                <w:color w:val="000000"/>
                <w:shd w:val="clear" w:color="auto" w:fill="FFFFFF"/>
              </w:rPr>
              <w:t>навички методів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фундаментальної та прикладної математики під час розв</w:t>
            </w:r>
            <w:r w:rsidR="00065225">
              <w:rPr>
                <w:rStyle w:val="normaltextrun"/>
                <w:color w:val="000000"/>
                <w:shd w:val="clear" w:color="auto" w:fill="FFFFFF"/>
              </w:rPr>
              <w:t>’</w:t>
            </w:r>
            <w:r>
              <w:rPr>
                <w:rStyle w:val="normaltextrun"/>
                <w:color w:val="000000"/>
                <w:shd w:val="clear" w:color="auto" w:fill="FFFFFF"/>
              </w:rPr>
              <w:t>язання стандартних задач і задач прикладного харак</w:t>
            </w:r>
            <w:r w:rsidR="000F6247">
              <w:rPr>
                <w:rStyle w:val="normaltextrun"/>
                <w:color w:val="000000"/>
                <w:shd w:val="clear" w:color="auto" w:fill="FFFFFF"/>
              </w:rPr>
              <w:t>теру в галузі комп’ютерних наук.</w:t>
            </w:r>
          </w:p>
          <w:p w14:paraId="121C73B9" w14:textId="77777777" w:rsidR="00E36D18" w:rsidRPr="00E36D18" w:rsidRDefault="000A3857" w:rsidP="002B7934">
            <w:pPr>
              <w:jc w:val="both"/>
            </w:pPr>
            <w:r w:rsidRPr="6C78A9ED">
              <w:rPr>
                <w:b/>
                <w:bCs/>
                <w:color w:val="000000" w:themeColor="text1"/>
                <w:lang w:val="ru-RU"/>
              </w:rPr>
              <w:t>РН4.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Застосовувати сучасні методи математичного та комп’ютерного моделювання і будувати ефективні алгоритми для чисельного дослідження та розв’язання</w:t>
            </w:r>
            <w:r>
              <w:rPr>
                <w:rStyle w:val="normaltextrun"/>
                <w:color w:val="FFFFFF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</w:rPr>
              <w:t>прикладних задач.</w:t>
            </w:r>
          </w:p>
          <w:p w14:paraId="68903FD2" w14:textId="77777777" w:rsidR="002B7934" w:rsidRDefault="002B7934" w:rsidP="002B7934">
            <w:pPr>
              <w:jc w:val="both"/>
            </w:pPr>
          </w:p>
          <w:p w14:paraId="00ED3D4D" w14:textId="08683369" w:rsidR="00E36D18" w:rsidRPr="00E36D18" w:rsidRDefault="205359B6" w:rsidP="002B7934">
            <w:pPr>
              <w:jc w:val="both"/>
              <w:rPr>
                <w:b/>
                <w:bCs/>
              </w:rPr>
            </w:pPr>
            <w:r w:rsidRPr="37B37243">
              <w:t>Направлена на підсилення наступних результатів навчання</w:t>
            </w:r>
            <w:r w:rsidR="00065225">
              <w:t xml:space="preserve"> </w:t>
            </w:r>
            <w:r>
              <w:t>за</w:t>
            </w:r>
          </w:p>
          <w:p w14:paraId="28555691" w14:textId="77777777" w:rsidR="00E36D18" w:rsidRPr="00E36D18" w:rsidRDefault="205359B6" w:rsidP="002B7934">
            <w:pPr>
              <w:jc w:val="both"/>
            </w:pPr>
            <w:r w:rsidRPr="165151FB">
              <w:rPr>
                <w:b/>
                <w:bCs/>
              </w:rPr>
              <w:lastRenderedPageBreak/>
              <w:t>ОПП «Підприємництво, торгівля та біржова діяльність»</w:t>
            </w:r>
          </w:p>
          <w:p w14:paraId="0F781802" w14:textId="6E9F4129" w:rsidR="061ABB43" w:rsidRDefault="061ABB43" w:rsidP="165151FB">
            <w:pPr>
              <w:jc w:val="both"/>
            </w:pPr>
            <w:r w:rsidRPr="165151FB">
              <w:rPr>
                <w:b/>
                <w:bCs/>
              </w:rPr>
              <w:t>РН17.</w:t>
            </w:r>
            <w:r>
              <w:t xml:space="preserve"> Визначати основні показники діяльності підприємницьки</w:t>
            </w:r>
            <w:r w:rsidR="584FDA1B">
              <w:t>х, торговельних і біржових структур для забезпечення їх ефективності.</w:t>
            </w:r>
          </w:p>
          <w:p w14:paraId="392A0304" w14:textId="033FD14E" w:rsidR="165151FB" w:rsidRDefault="165151FB" w:rsidP="165151FB">
            <w:pPr>
              <w:jc w:val="both"/>
            </w:pPr>
          </w:p>
          <w:p w14:paraId="5C2FAB61" w14:textId="416163D2" w:rsidR="00E36D18" w:rsidRPr="00E36D18" w:rsidRDefault="205359B6" w:rsidP="002B7934">
            <w:pPr>
              <w:jc w:val="both"/>
              <w:rPr>
                <w:b/>
                <w:bCs/>
              </w:rPr>
            </w:pPr>
            <w:r w:rsidRPr="37B37243">
              <w:t>Направлена на підсилення наступних результатів навчання</w:t>
            </w:r>
            <w:r w:rsidR="00065225">
              <w:t xml:space="preserve"> </w:t>
            </w:r>
            <w:r>
              <w:t>за</w:t>
            </w:r>
          </w:p>
          <w:p w14:paraId="2BCE8F44" w14:textId="77777777" w:rsidR="00E36D18" w:rsidRPr="00E36D18" w:rsidRDefault="205359B6" w:rsidP="002B7934">
            <w:pPr>
              <w:jc w:val="both"/>
            </w:pPr>
            <w:r w:rsidRPr="37B37243">
              <w:rPr>
                <w:b/>
                <w:bCs/>
              </w:rPr>
              <w:t>ОПП «Маркетинг»</w:t>
            </w:r>
          </w:p>
          <w:p w14:paraId="2E5AF42D" w14:textId="77777777" w:rsidR="00E36D18" w:rsidRDefault="205359B6" w:rsidP="002B7934">
            <w:pPr>
              <w:jc w:val="both"/>
            </w:pPr>
            <w:r w:rsidRPr="002B7934">
              <w:rPr>
                <w:b/>
                <w:color w:val="000000" w:themeColor="text1"/>
                <w:lang w:val="ru-RU"/>
              </w:rPr>
              <w:t>РН</w:t>
            </w:r>
            <w:r w:rsidR="00961D4B" w:rsidRPr="002B7934">
              <w:rPr>
                <w:b/>
                <w:color w:val="000000" w:themeColor="text1"/>
                <w:lang w:val="ru-RU"/>
              </w:rPr>
              <w:t>4.</w:t>
            </w:r>
            <w:r w:rsidR="00961D4B">
              <w:rPr>
                <w:color w:val="000000" w:themeColor="text1"/>
                <w:lang w:val="ru-RU"/>
              </w:rPr>
              <w:t xml:space="preserve"> </w:t>
            </w:r>
            <w:r w:rsidR="00961D4B">
              <w:t>Застосовувати набуті теоретичні знання для розв’язування практичних завдань у сфері маркетингу.</w:t>
            </w:r>
          </w:p>
          <w:p w14:paraId="72563F55" w14:textId="77777777" w:rsidR="00961D4B" w:rsidRDefault="00961D4B" w:rsidP="002B7934">
            <w:pPr>
              <w:jc w:val="both"/>
            </w:pPr>
            <w:r w:rsidRPr="165151FB">
              <w:rPr>
                <w:b/>
                <w:bCs/>
              </w:rPr>
              <w:t>РН5.</w:t>
            </w:r>
            <w:r>
              <w:t xml:space="preserve"> Збирати й аналізувати необхідну інформацію, обчислювати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інструментарію.</w:t>
            </w:r>
          </w:p>
          <w:p w14:paraId="35569DF8" w14:textId="77777777" w:rsidR="00961D4B" w:rsidRPr="00961D4B" w:rsidRDefault="00961D4B" w:rsidP="002B7934">
            <w:pPr>
              <w:jc w:val="both"/>
              <w:rPr>
                <w:color w:val="000000" w:themeColor="text1"/>
              </w:rPr>
            </w:pPr>
            <w:r w:rsidRPr="002B7934">
              <w:rPr>
                <w:b/>
                <w:color w:val="000000" w:themeColor="text1"/>
              </w:rPr>
              <w:t>РН10.</w:t>
            </w:r>
            <w:r>
              <w:rPr>
                <w:color w:val="000000" w:themeColor="text1"/>
              </w:rPr>
              <w:t xml:space="preserve"> </w:t>
            </w:r>
            <w:r>
              <w:t>Оцінювати ризики здійснення маркетингової діяльності в умовах певної невизначеності маркетингового середовища.</w:t>
            </w:r>
          </w:p>
          <w:p w14:paraId="56F71121" w14:textId="77777777" w:rsidR="00E36D18" w:rsidRPr="00961D4B" w:rsidRDefault="00E36D18" w:rsidP="002B7934">
            <w:pPr>
              <w:jc w:val="both"/>
              <w:rPr>
                <w:color w:val="000000" w:themeColor="text1"/>
              </w:rPr>
            </w:pPr>
          </w:p>
          <w:p w14:paraId="5F58F741" w14:textId="28AE5419" w:rsidR="00E36D18" w:rsidRPr="00E36D18" w:rsidRDefault="22BA84C6" w:rsidP="002B7934">
            <w:pPr>
              <w:jc w:val="both"/>
              <w:rPr>
                <w:b/>
                <w:bCs/>
              </w:rPr>
            </w:pPr>
            <w:r w:rsidRPr="37B37243">
              <w:t>Направлена на підсилення наступних результатів навчання</w:t>
            </w:r>
            <w:r w:rsidR="00065225">
              <w:t xml:space="preserve"> </w:t>
            </w:r>
            <w:r>
              <w:t>за</w:t>
            </w:r>
          </w:p>
          <w:p w14:paraId="73125167" w14:textId="77777777" w:rsidR="00E36D18" w:rsidRPr="00E36D18" w:rsidRDefault="205359B6" w:rsidP="002B7934">
            <w:pPr>
              <w:jc w:val="both"/>
            </w:pPr>
            <w:r w:rsidRPr="37B37243">
              <w:rPr>
                <w:b/>
                <w:bCs/>
              </w:rPr>
              <w:t>ОПП «Психологія»</w:t>
            </w:r>
          </w:p>
          <w:p w14:paraId="20C9BFA0" w14:textId="3724417C" w:rsidR="00E36D18" w:rsidRDefault="00942E0D" w:rsidP="002B7934">
            <w:pPr>
              <w:jc w:val="both"/>
            </w:pPr>
            <w:r w:rsidRPr="00942E0D">
              <w:rPr>
                <w:b/>
              </w:rPr>
              <w:t>РН3.</w:t>
            </w:r>
            <w:r>
              <w:t xml:space="preserve"> Здійснювати пошук інформації з різних джерел для вирішення професійних завдань, </w:t>
            </w:r>
            <w:r w:rsidR="00065225">
              <w:t>у</w:t>
            </w:r>
            <w:r>
              <w:t xml:space="preserve"> тому числі з використанням інформаційно-комунікаційних технологій. </w:t>
            </w:r>
          </w:p>
          <w:p w14:paraId="76C9237B" w14:textId="77777777" w:rsidR="00942E0D" w:rsidRPr="00942E0D" w:rsidRDefault="00942E0D" w:rsidP="002B7934">
            <w:pPr>
              <w:jc w:val="both"/>
              <w:rPr>
                <w:color w:val="000000" w:themeColor="text1"/>
              </w:rPr>
            </w:pPr>
            <w:r w:rsidRPr="00942E0D">
              <w:rPr>
                <w:b/>
              </w:rPr>
              <w:t>РН5.</w:t>
            </w:r>
            <w:r>
              <w:t xml:space="preserve"> Використовувати типові науково-обґрунтовані способи вирішення життєвих проблем та психологічних задач у процесі професійної діяльності, приймати та аргументувати рішення щодо їх розв’язання.</w:t>
            </w:r>
          </w:p>
          <w:p w14:paraId="1D631508" w14:textId="77777777" w:rsidR="00E36D18" w:rsidRPr="00E36D18" w:rsidRDefault="00942E0D" w:rsidP="002B7934">
            <w:pPr>
              <w:jc w:val="both"/>
              <w:rPr>
                <w:color w:val="000000" w:themeColor="text1"/>
                <w:lang w:val="ru-RU"/>
              </w:rPr>
            </w:pPr>
            <w:r w:rsidRPr="00942E0D">
              <w:rPr>
                <w:b/>
              </w:rPr>
              <w:t>РН7.</w:t>
            </w:r>
            <w:r>
              <w:t xml:space="preserve"> Емпатійно взаємодіяти та вступати у комунікацію, логічно формулювати думку, толерантно ставитися до осіб, що мають інші культуральні чи гендерно-вікові особливості.</w:t>
            </w:r>
          </w:p>
          <w:p w14:paraId="7D2A8462" w14:textId="77777777" w:rsidR="002B7934" w:rsidRDefault="002B7934" w:rsidP="002B7934">
            <w:pPr>
              <w:jc w:val="both"/>
            </w:pPr>
          </w:p>
          <w:p w14:paraId="63259172" w14:textId="2E9872AE" w:rsidR="00E36D18" w:rsidRPr="00E36D18" w:rsidRDefault="03328585" w:rsidP="002B7934">
            <w:pPr>
              <w:jc w:val="both"/>
              <w:rPr>
                <w:b/>
                <w:bCs/>
              </w:rPr>
            </w:pPr>
            <w:r w:rsidRPr="5CFA88C3">
              <w:t>Направлена на підсилення наступних результатів навчання</w:t>
            </w:r>
            <w:r w:rsidR="00065225">
              <w:t xml:space="preserve"> </w:t>
            </w:r>
            <w:r>
              <w:t>за</w:t>
            </w:r>
          </w:p>
          <w:p w14:paraId="3349A758" w14:textId="77777777" w:rsidR="00E36D18" w:rsidRPr="00E36D18" w:rsidRDefault="03328585" w:rsidP="002B7934">
            <w:pPr>
              <w:jc w:val="both"/>
            </w:pPr>
            <w:r w:rsidRPr="5CFA88C3">
              <w:rPr>
                <w:b/>
                <w:bCs/>
              </w:rPr>
              <w:t>ОПП «Графічний дизайн»</w:t>
            </w:r>
          </w:p>
          <w:p w14:paraId="2BA5A825" w14:textId="77777777" w:rsidR="00E36D18" w:rsidRPr="00011478" w:rsidRDefault="03328585" w:rsidP="002B7934">
            <w:pPr>
              <w:jc w:val="both"/>
              <w:rPr>
                <w:color w:val="000000" w:themeColor="text1"/>
              </w:rPr>
            </w:pPr>
            <w:r w:rsidRPr="004B0F00">
              <w:rPr>
                <w:b/>
                <w:color w:val="000000" w:themeColor="text1"/>
              </w:rPr>
              <w:t>РН</w:t>
            </w:r>
            <w:r w:rsidR="00942E0D" w:rsidRPr="004B0F00">
              <w:rPr>
                <w:b/>
                <w:color w:val="000000" w:themeColor="text1"/>
              </w:rPr>
              <w:t>6.</w:t>
            </w:r>
            <w:r w:rsidR="00942E0D" w:rsidRPr="004B0F00">
              <w:rPr>
                <w:color w:val="000000" w:themeColor="text1"/>
              </w:rPr>
              <w:t xml:space="preserve"> </w:t>
            </w:r>
            <w:r w:rsidR="00942E0D">
              <w:t>Застосовувати сучасні інформаційні та комунікаційні технології для пошуку та аналізу необхідної інформації у вирішенні практичних проблем.</w:t>
            </w:r>
          </w:p>
          <w:p w14:paraId="16616EE2" w14:textId="6EEEC2E2" w:rsidR="00E36D18" w:rsidRPr="00E36D18" w:rsidRDefault="00011478" w:rsidP="002B7934">
            <w:pPr>
              <w:jc w:val="both"/>
              <w:rPr>
                <w:color w:val="000000" w:themeColor="text1"/>
                <w:lang w:val="ru-RU"/>
              </w:rPr>
            </w:pPr>
            <w:r w:rsidRPr="165151FB">
              <w:rPr>
                <w:b/>
                <w:bCs/>
                <w:color w:val="000000" w:themeColor="text1"/>
                <w:lang w:val="ru-RU"/>
              </w:rPr>
              <w:t>РН13</w:t>
            </w:r>
            <w:r w:rsidRPr="165151FB">
              <w:rPr>
                <w:color w:val="000000" w:themeColor="text1"/>
                <w:lang w:val="ru-RU"/>
              </w:rPr>
              <w:t xml:space="preserve">. </w:t>
            </w:r>
            <w:r>
              <w:t>Оцінювати власні результати на всіх етапах розробки об’єкт</w:t>
            </w:r>
            <w:r w:rsidR="00065225">
              <w:t>а</w:t>
            </w:r>
            <w:r>
              <w:t xml:space="preserve"> (продукту) дизайну відповідно до нормативної документації.</w:t>
            </w:r>
          </w:p>
          <w:p w14:paraId="778E0755" w14:textId="0C1FA188" w:rsidR="00011478" w:rsidRPr="00E36D18" w:rsidRDefault="00011478" w:rsidP="002B7934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011478">
              <w:rPr>
                <w:b/>
              </w:rPr>
              <w:t>РН18.</w:t>
            </w:r>
            <w:r w:rsidR="00065225">
              <w:t xml:space="preserve"> Аналізувати, стилізувати</w:t>
            </w:r>
            <w:r>
              <w:t xml:space="preserve"> та трансформувати об’єкти для розроблення художньо-проєктних вирішень.</w:t>
            </w:r>
          </w:p>
        </w:tc>
      </w:tr>
      <w:tr w:rsidR="00A97BFB" w14:paraId="783CF4F2" w14:textId="77777777" w:rsidTr="165151FB">
        <w:tc>
          <w:tcPr>
            <w:tcW w:w="3261" w:type="dxa"/>
            <w:shd w:val="clear" w:color="auto" w:fill="FFFFFF" w:themeFill="background1"/>
          </w:tcPr>
          <w:p w14:paraId="34C2066F" w14:textId="77777777" w:rsidR="00543C8B" w:rsidRDefault="00543C8B" w:rsidP="003B509C">
            <w:pPr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 w:rsidRPr="00445623">
              <w:rPr>
                <w:b/>
              </w:rPr>
              <w:t>омпетентності</w:t>
            </w:r>
          </w:p>
          <w:p w14:paraId="127D9B41" w14:textId="5F97DD58" w:rsidR="00A97BFB" w:rsidRPr="00543C8B" w:rsidRDefault="00543C8B" w:rsidP="00065225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(я</w:t>
            </w:r>
            <w:r w:rsidR="00A97BFB" w:rsidRPr="00543C8B">
              <w:rPr>
                <w:bCs/>
                <w:i/>
                <w:iCs/>
              </w:rPr>
              <w:t xml:space="preserve">к можна користуватися набутими знаннями </w:t>
            </w:r>
            <w:r w:rsidR="00065225">
              <w:rPr>
                <w:bCs/>
                <w:i/>
                <w:iCs/>
              </w:rPr>
              <w:t>й</w:t>
            </w:r>
            <w:r w:rsidR="00A97BFB" w:rsidRPr="00543C8B">
              <w:rPr>
                <w:bCs/>
                <w:i/>
                <w:iCs/>
              </w:rPr>
              <w:t xml:space="preserve"> уміннями</w:t>
            </w:r>
            <w:r w:rsidRPr="00543C8B">
              <w:rPr>
                <w:bCs/>
                <w:i/>
                <w:iCs/>
              </w:rPr>
              <w:t>)</w:t>
            </w:r>
            <w:r w:rsidR="00A97BFB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77B9D8AA" w14:textId="77777777" w:rsidR="00A97BFB" w:rsidRDefault="2A749C0D" w:rsidP="002B7934">
            <w:pPr>
              <w:jc w:val="both"/>
              <w:rPr>
                <w:b/>
                <w:bCs/>
              </w:rPr>
            </w:pPr>
            <w:r w:rsidRPr="37B37243">
              <w:t xml:space="preserve">Направлена на підсилення наступних </w:t>
            </w:r>
            <w:r w:rsidR="669DD956" w:rsidRPr="37B37243">
              <w:t>компетентностей</w:t>
            </w:r>
            <w:r>
              <w:t xml:space="preserve"> за</w:t>
            </w:r>
            <w:r w:rsidRPr="37B37243">
              <w:rPr>
                <w:b/>
                <w:bCs/>
              </w:rPr>
              <w:t xml:space="preserve"> </w:t>
            </w:r>
          </w:p>
          <w:p w14:paraId="2FB9D99C" w14:textId="77777777" w:rsidR="00A97BFB" w:rsidRDefault="2A749C0D" w:rsidP="002B7934">
            <w:pPr>
              <w:jc w:val="both"/>
              <w:rPr>
                <w:b/>
                <w:bCs/>
              </w:rPr>
            </w:pPr>
            <w:r w:rsidRPr="37B37243">
              <w:rPr>
                <w:b/>
                <w:bCs/>
              </w:rPr>
              <w:t>О</w:t>
            </w:r>
            <w:r w:rsidRPr="37B37243">
              <w:rPr>
                <w:b/>
                <w:bCs/>
                <w:lang w:val="ru-RU"/>
              </w:rPr>
              <w:t xml:space="preserve">ПП </w:t>
            </w:r>
            <w:r w:rsidRPr="37B37243">
              <w:rPr>
                <w:b/>
                <w:bCs/>
              </w:rPr>
              <w:t>«Комп’ютерні науки»</w:t>
            </w:r>
          </w:p>
          <w:p w14:paraId="07DE0639" w14:textId="317BF9C4" w:rsidR="000A3857" w:rsidRDefault="000A3857" w:rsidP="002B7934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6C78A9ED">
              <w:rPr>
                <w:b/>
                <w:bCs/>
                <w:color w:val="000000"/>
                <w:shd w:val="clear" w:color="auto" w:fill="FFFFFF"/>
                <w:lang w:val="ru-RU"/>
              </w:rPr>
              <w:t>ЗК3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. </w:t>
            </w:r>
            <w:r>
              <w:rPr>
                <w:rStyle w:val="normaltextrun"/>
                <w:color w:val="000000"/>
                <w:shd w:val="clear" w:color="auto" w:fill="FFFFFF"/>
              </w:rPr>
              <w:t>Здатність до абстрактно</w:t>
            </w:r>
            <w:r w:rsidR="000F6247">
              <w:rPr>
                <w:rStyle w:val="normaltextrun"/>
                <w:color w:val="000000"/>
                <w:shd w:val="clear" w:color="auto" w:fill="FFFFFF"/>
              </w:rPr>
              <w:t>го мислення, аналізу та синтезу.</w:t>
            </w:r>
          </w:p>
          <w:p w14:paraId="6BA1764C" w14:textId="1BD1F909" w:rsidR="000A3857" w:rsidRDefault="000A3857" w:rsidP="002B7934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6C78A9ED">
              <w:rPr>
                <w:b/>
                <w:bCs/>
                <w:color w:val="000000"/>
                <w:shd w:val="clear" w:color="auto" w:fill="FFFFFF"/>
                <w:lang w:val="ru-RU"/>
              </w:rPr>
              <w:t>ЗК4.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Здатність застосовуват</w:t>
            </w:r>
            <w:r w:rsidR="000F6247">
              <w:rPr>
                <w:rStyle w:val="normaltextrun"/>
                <w:color w:val="000000"/>
                <w:shd w:val="clear" w:color="auto" w:fill="FFFFFF"/>
              </w:rPr>
              <w:t>и знання у практичних ситуаціях.</w:t>
            </w:r>
          </w:p>
          <w:p w14:paraId="2C44274A" w14:textId="77777777" w:rsidR="000A3857" w:rsidRDefault="000A3857" w:rsidP="002B7934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C78A9ED">
              <w:rPr>
                <w:b/>
                <w:bCs/>
                <w:color w:val="000000"/>
                <w:shd w:val="clear" w:color="auto" w:fill="FFFFFF"/>
                <w:lang w:val="ru-RU"/>
              </w:rPr>
              <w:t>ЗК5.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lang w:val="ru-RU"/>
              </w:rPr>
              <w:t>Знання та розуміння предметної області та розуміння </w:t>
            </w:r>
            <w:r>
              <w:rPr>
                <w:rStyle w:val="eop"/>
              </w:rPr>
              <w:t> </w:t>
            </w:r>
          </w:p>
          <w:p w14:paraId="4DA40817" w14:textId="22D599E4" w:rsidR="000A3857" w:rsidRDefault="000F6247" w:rsidP="002B7934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професійної діяльності.</w:t>
            </w:r>
          </w:p>
          <w:p w14:paraId="28D73BC4" w14:textId="6572C649" w:rsidR="000A3857" w:rsidRPr="00BB5A49" w:rsidRDefault="000A3857" w:rsidP="002B7934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</w:pPr>
            <w:r w:rsidRPr="6C78A9ED">
              <w:rPr>
                <w:b/>
                <w:bCs/>
              </w:rPr>
              <w:t>ЗК8.</w:t>
            </w:r>
            <w: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Здатність вчитися </w:t>
            </w:r>
            <w:r w:rsidR="00065225">
              <w:rPr>
                <w:rStyle w:val="normaltextrun"/>
                <w:color w:val="000000"/>
                <w:shd w:val="clear" w:color="auto" w:fill="FFFFFF"/>
              </w:rPr>
              <w:t>й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оволодівати сучасними знаннями.</w:t>
            </w:r>
          </w:p>
          <w:p w14:paraId="641C86C6" w14:textId="35266574" w:rsidR="000A3857" w:rsidRPr="00BB5A49" w:rsidRDefault="000F6247" w:rsidP="002B7934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Style w:val="normaltextrun"/>
                <w:color w:val="000000" w:themeColor="text1"/>
              </w:rPr>
            </w:pPr>
            <w:r>
              <w:rPr>
                <w:rStyle w:val="normaltextrun"/>
                <w:b/>
                <w:bCs/>
                <w:color w:val="000000" w:themeColor="text1"/>
              </w:rPr>
              <w:t>СК</w:t>
            </w:r>
            <w:r w:rsidR="000A3857" w:rsidRPr="6C78A9ED">
              <w:rPr>
                <w:rStyle w:val="normaltextrun"/>
                <w:b/>
                <w:bCs/>
                <w:color w:val="000000" w:themeColor="text1"/>
              </w:rPr>
              <w:t>1</w:t>
            </w:r>
            <w:r>
              <w:rPr>
                <w:rStyle w:val="normaltextrun"/>
                <w:b/>
                <w:bCs/>
                <w:color w:val="000000" w:themeColor="text1"/>
              </w:rPr>
              <w:t>.</w:t>
            </w:r>
            <w:r w:rsidR="000A3857" w:rsidRPr="6C78A9ED">
              <w:rPr>
                <w:rStyle w:val="normaltextrun"/>
                <w:color w:val="000000" w:themeColor="text1"/>
              </w:rPr>
              <w:t xml:space="preserve"> Здатність використовувати основні поняття, </w:t>
            </w:r>
            <w:r w:rsidR="00065225">
              <w:rPr>
                <w:rStyle w:val="normaltextrun"/>
                <w:color w:val="000000" w:themeColor="text1"/>
              </w:rPr>
              <w:t xml:space="preserve">ідеї та методи фундаментальних </w:t>
            </w:r>
            <w:r w:rsidR="000A3857" w:rsidRPr="6C78A9ED">
              <w:rPr>
                <w:rStyle w:val="normaltextrun"/>
                <w:color w:val="000000" w:themeColor="text1"/>
              </w:rPr>
              <w:t xml:space="preserve">наук під час розв’язання складних спеціалізованих задач з комп’ютерних наук в галузі інформаційних технологій. </w:t>
            </w:r>
          </w:p>
          <w:p w14:paraId="356B3917" w14:textId="28CC627E" w:rsidR="000A3857" w:rsidRPr="00BB5A49" w:rsidRDefault="000F6247" w:rsidP="002B7934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rPr>
                <w:rStyle w:val="normaltextrun"/>
                <w:b/>
                <w:bCs/>
                <w:color w:val="000000" w:themeColor="text1"/>
              </w:rPr>
              <w:t>СК</w:t>
            </w:r>
            <w:r w:rsidR="000A3857" w:rsidRPr="6C78A9ED">
              <w:rPr>
                <w:rStyle w:val="normaltextrun"/>
                <w:b/>
                <w:bCs/>
                <w:color w:val="000000" w:themeColor="text1"/>
              </w:rPr>
              <w:t>2</w:t>
            </w:r>
            <w:r>
              <w:rPr>
                <w:rStyle w:val="normaltextrun"/>
                <w:b/>
                <w:bCs/>
                <w:color w:val="000000" w:themeColor="text1"/>
              </w:rPr>
              <w:t>.</w:t>
            </w:r>
            <w:r w:rsidR="000A3857" w:rsidRPr="6C78A9ED">
              <w:rPr>
                <w:rStyle w:val="normaltextrun"/>
                <w:color w:val="000000" w:themeColor="text1"/>
              </w:rPr>
              <w:t xml:space="preserve"> Здатність використовувати теоретичні та фундаментальні знання в галузі комп’ютерних наук та інформаційних технологій для вирішення різноманітних проблем. </w:t>
            </w:r>
          </w:p>
          <w:p w14:paraId="6D79F50E" w14:textId="043FA4D6" w:rsidR="00A97BFB" w:rsidRDefault="000F6247" w:rsidP="002B7934">
            <w:pPr>
              <w:jc w:val="both"/>
            </w:pPr>
            <w:r>
              <w:rPr>
                <w:rStyle w:val="normaltextrun"/>
                <w:b/>
                <w:bCs/>
                <w:color w:val="000000" w:themeColor="text1"/>
              </w:rPr>
              <w:t>СК</w:t>
            </w:r>
            <w:r w:rsidR="000A3857" w:rsidRPr="6C78A9ED">
              <w:rPr>
                <w:rStyle w:val="normaltextrun"/>
                <w:b/>
                <w:bCs/>
                <w:color w:val="000000" w:themeColor="text1"/>
              </w:rPr>
              <w:t>3</w:t>
            </w:r>
            <w:r>
              <w:rPr>
                <w:rStyle w:val="normaltextrun"/>
                <w:b/>
                <w:bCs/>
                <w:color w:val="000000" w:themeColor="text1"/>
              </w:rPr>
              <w:t>.</w:t>
            </w:r>
            <w:r w:rsidR="000A3857" w:rsidRPr="6C78A9ED">
              <w:rPr>
                <w:rStyle w:val="normaltextrun"/>
                <w:color w:val="000000" w:themeColor="text1"/>
              </w:rPr>
              <w:t xml:space="preserve"> Здатність розробляти, аналізувати та застосовувати ефективні алгоритми для розв’язання конкретних професійних задач залежно від предмет</w:t>
            </w:r>
            <w:r w:rsidR="00065225">
              <w:rPr>
                <w:rStyle w:val="normaltextrun"/>
                <w:color w:val="000000" w:themeColor="text1"/>
              </w:rPr>
              <w:t>ного</w:t>
            </w:r>
            <w:r w:rsidR="000A3857" w:rsidRPr="6C78A9ED">
              <w:rPr>
                <w:rStyle w:val="normaltextrun"/>
                <w:color w:val="000000" w:themeColor="text1"/>
              </w:rPr>
              <w:t xml:space="preserve"> середовища.</w:t>
            </w:r>
          </w:p>
          <w:p w14:paraId="7ABB01C9" w14:textId="77777777" w:rsidR="00961D4B" w:rsidRDefault="00961D4B" w:rsidP="002B7934">
            <w:pPr>
              <w:jc w:val="both"/>
            </w:pPr>
          </w:p>
          <w:p w14:paraId="734064D7" w14:textId="77777777" w:rsidR="00A97BFB" w:rsidRDefault="2A749C0D" w:rsidP="002B7934">
            <w:pPr>
              <w:jc w:val="both"/>
              <w:rPr>
                <w:b/>
                <w:bCs/>
              </w:rPr>
            </w:pPr>
            <w:r w:rsidRPr="37B37243">
              <w:lastRenderedPageBreak/>
              <w:t xml:space="preserve">Направлена на підсилення наступних </w:t>
            </w:r>
            <w:r w:rsidR="0A38BBDD" w:rsidRPr="37B37243">
              <w:t>компетентностей</w:t>
            </w:r>
            <w:r>
              <w:t xml:space="preserve"> за</w:t>
            </w:r>
          </w:p>
          <w:p w14:paraId="086990CF" w14:textId="77777777" w:rsidR="00A97BFB" w:rsidRDefault="2A749C0D" w:rsidP="002B7934">
            <w:pPr>
              <w:jc w:val="both"/>
            </w:pPr>
            <w:r w:rsidRPr="37B37243">
              <w:rPr>
                <w:b/>
                <w:bCs/>
              </w:rPr>
              <w:t>ОПП «Підприємництво, торгівля та біржова діяльність»</w:t>
            </w:r>
          </w:p>
          <w:p w14:paraId="54E4FCAF" w14:textId="4C91774D" w:rsidR="00A97BFB" w:rsidRDefault="2784E88F" w:rsidP="002B7934">
            <w:pPr>
              <w:jc w:val="both"/>
              <w:rPr>
                <w:color w:val="000000" w:themeColor="text1"/>
                <w:lang w:val="ru-RU"/>
              </w:rPr>
            </w:pPr>
            <w:r w:rsidRPr="000D42F6">
              <w:rPr>
                <w:b/>
                <w:color w:val="000000" w:themeColor="text1"/>
                <w:lang w:val="ru-RU"/>
              </w:rPr>
              <w:t>ЗК</w:t>
            </w:r>
            <w:r w:rsidR="000D42F6" w:rsidRPr="000D42F6">
              <w:rPr>
                <w:b/>
                <w:color w:val="000000" w:themeColor="text1"/>
                <w:lang w:val="ru-RU"/>
              </w:rPr>
              <w:t>3.</w:t>
            </w:r>
            <w:r w:rsidR="000D42F6">
              <w:rPr>
                <w:color w:val="000000" w:themeColor="text1"/>
                <w:lang w:val="ru-RU"/>
              </w:rPr>
              <w:t xml:space="preserve"> Здатність застосовувати знання у практичних ситуаціях.</w:t>
            </w:r>
          </w:p>
          <w:p w14:paraId="6FBEBB36" w14:textId="5EE7F66E" w:rsidR="000D42F6" w:rsidRDefault="000F6247" w:rsidP="002B7934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ЗК</w:t>
            </w:r>
            <w:r w:rsidR="000D42F6" w:rsidRPr="000D42F6">
              <w:rPr>
                <w:b/>
                <w:color w:val="000000" w:themeColor="text1"/>
                <w:lang w:val="ru-RU"/>
              </w:rPr>
              <w:t>6.</w:t>
            </w:r>
            <w:r w:rsidR="000D42F6">
              <w:rPr>
                <w:color w:val="000000" w:themeColor="text1"/>
                <w:lang w:val="ru-RU"/>
              </w:rPr>
              <w:t xml:space="preserve"> Здатність використовувати інформаційні та комунікаційні технології.</w:t>
            </w:r>
          </w:p>
          <w:p w14:paraId="0320E734" w14:textId="622290AB" w:rsidR="00A97BFB" w:rsidRDefault="001C2A98" w:rsidP="002B7934">
            <w:pPr>
              <w:jc w:val="both"/>
              <w:rPr>
                <w:color w:val="000000" w:themeColor="text1"/>
                <w:lang w:val="ru-RU"/>
              </w:rPr>
            </w:pPr>
            <w:r w:rsidRPr="165151FB">
              <w:rPr>
                <w:b/>
                <w:bCs/>
                <w:color w:val="000000" w:themeColor="text1"/>
                <w:lang w:val="ru-RU"/>
              </w:rPr>
              <w:t>ЗК7.</w:t>
            </w:r>
            <w:r w:rsidRPr="165151FB">
              <w:rPr>
                <w:color w:val="000000" w:themeColor="text1"/>
                <w:lang w:val="ru-RU"/>
              </w:rPr>
              <w:t xml:space="preserve"> Здатність до пошуку,</w:t>
            </w:r>
            <w:r w:rsidR="4299D463" w:rsidRPr="165151FB">
              <w:rPr>
                <w:color w:val="000000" w:themeColor="text1"/>
                <w:lang w:val="ru-RU"/>
              </w:rPr>
              <w:t xml:space="preserve"> </w:t>
            </w:r>
            <w:r w:rsidRPr="165151FB">
              <w:rPr>
                <w:color w:val="000000" w:themeColor="text1"/>
                <w:lang w:val="ru-RU"/>
              </w:rPr>
              <w:t>оброблення та аналізу інформації з різних джерел.</w:t>
            </w:r>
          </w:p>
          <w:p w14:paraId="20526E9D" w14:textId="77777777" w:rsidR="001C2A98" w:rsidRDefault="2784E88F" w:rsidP="002B7934">
            <w:pPr>
              <w:jc w:val="both"/>
              <w:rPr>
                <w:color w:val="000000" w:themeColor="text1"/>
                <w:lang w:val="ru-RU"/>
              </w:rPr>
            </w:pPr>
            <w:r w:rsidRPr="00961D4B">
              <w:rPr>
                <w:b/>
                <w:color w:val="000000" w:themeColor="text1"/>
                <w:lang w:val="ru-RU"/>
              </w:rPr>
              <w:t>СК</w:t>
            </w:r>
            <w:r w:rsidR="001C2A98" w:rsidRPr="00961D4B">
              <w:rPr>
                <w:b/>
                <w:color w:val="000000" w:themeColor="text1"/>
                <w:lang w:val="ru-RU"/>
              </w:rPr>
              <w:t>2.</w:t>
            </w:r>
            <w:r w:rsidR="001C2A98">
              <w:rPr>
                <w:color w:val="000000" w:themeColor="text1"/>
                <w:lang w:val="ru-RU"/>
              </w:rPr>
              <w:t xml:space="preserve"> Здатність обирати та використовувати відповідні методи, інструментарій для обгрунтування рішень щодо діяльності підприємства.</w:t>
            </w:r>
          </w:p>
          <w:p w14:paraId="156A43C6" w14:textId="77777777" w:rsidR="00A97BFB" w:rsidRDefault="001C2A98" w:rsidP="002B7934">
            <w:pPr>
              <w:jc w:val="both"/>
              <w:rPr>
                <w:color w:val="000000" w:themeColor="text1"/>
                <w:lang w:val="ru-RU"/>
              </w:rPr>
            </w:pPr>
            <w:r w:rsidRPr="00961D4B">
              <w:rPr>
                <w:b/>
                <w:color w:val="000000" w:themeColor="text1"/>
                <w:lang w:val="ru-RU"/>
              </w:rPr>
              <w:t>СК</w:t>
            </w:r>
            <w:r w:rsidR="00961D4B" w:rsidRPr="00961D4B">
              <w:rPr>
                <w:b/>
                <w:color w:val="000000" w:themeColor="text1"/>
                <w:lang w:val="ru-RU"/>
              </w:rPr>
              <w:t>7.</w:t>
            </w:r>
            <w:r w:rsidR="00961D4B">
              <w:rPr>
                <w:color w:val="000000" w:themeColor="text1"/>
                <w:lang w:val="ru-RU"/>
              </w:rPr>
              <w:t xml:space="preserve"> Здатність застосовувати основи обліку, оподаткування та страхування в підприємницькій, торговельній та біржовій діяльності.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14:paraId="28B6B908" w14:textId="77777777" w:rsidR="00A97BFB" w:rsidRDefault="00961D4B" w:rsidP="002B7934">
            <w:pPr>
              <w:jc w:val="both"/>
            </w:pPr>
            <w:r w:rsidRPr="00961D4B">
              <w:rPr>
                <w:b/>
                <w:color w:val="000000" w:themeColor="text1"/>
                <w:lang w:val="ru-RU"/>
              </w:rPr>
              <w:t>СК9.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t>Здатність застосовувати моделі електронної комерції у сфері підприємницької, торговельної та біржової діяльності.</w:t>
            </w:r>
          </w:p>
          <w:p w14:paraId="04E520EE" w14:textId="77777777" w:rsidR="00961D4B" w:rsidRPr="00961D4B" w:rsidRDefault="00961D4B" w:rsidP="002B7934">
            <w:pPr>
              <w:jc w:val="both"/>
              <w:rPr>
                <w:color w:val="000000" w:themeColor="text1"/>
                <w:lang w:val="ru-RU"/>
              </w:rPr>
            </w:pPr>
          </w:p>
          <w:p w14:paraId="652D06B4" w14:textId="77777777" w:rsidR="00A97BFB" w:rsidRDefault="2A749C0D" w:rsidP="002B7934">
            <w:pPr>
              <w:jc w:val="both"/>
              <w:rPr>
                <w:b/>
                <w:bCs/>
              </w:rPr>
            </w:pPr>
            <w:r w:rsidRPr="37B37243">
              <w:t>Направлена на підсилення наступних</w:t>
            </w:r>
            <w:r w:rsidR="4BE7C379" w:rsidRPr="37B37243">
              <w:t xml:space="preserve"> компетентностей</w:t>
            </w:r>
            <w:r>
              <w:t xml:space="preserve"> за</w:t>
            </w:r>
          </w:p>
          <w:p w14:paraId="0B6702BB" w14:textId="77777777" w:rsidR="00A97BFB" w:rsidRDefault="2A749C0D" w:rsidP="002B7934">
            <w:pPr>
              <w:jc w:val="both"/>
            </w:pPr>
            <w:r w:rsidRPr="37B37243">
              <w:rPr>
                <w:b/>
                <w:bCs/>
              </w:rPr>
              <w:t>ОПП «Маркетинг»</w:t>
            </w:r>
          </w:p>
          <w:p w14:paraId="09E08386" w14:textId="77777777" w:rsidR="00A97BFB" w:rsidRDefault="3AA65732" w:rsidP="002B7934">
            <w:pPr>
              <w:jc w:val="both"/>
            </w:pPr>
            <w:r w:rsidRPr="00961D4B">
              <w:rPr>
                <w:b/>
                <w:color w:val="000000" w:themeColor="text1"/>
                <w:lang w:val="ru-RU"/>
              </w:rPr>
              <w:t>ЗК</w:t>
            </w:r>
            <w:r w:rsidR="00961D4B" w:rsidRPr="00961D4B">
              <w:rPr>
                <w:b/>
                <w:color w:val="000000" w:themeColor="text1"/>
                <w:lang w:val="ru-RU"/>
              </w:rPr>
              <w:t>3</w:t>
            </w:r>
            <w:r w:rsidR="00961D4B">
              <w:rPr>
                <w:color w:val="000000" w:themeColor="text1"/>
                <w:lang w:val="ru-RU"/>
              </w:rPr>
              <w:t xml:space="preserve">. </w:t>
            </w:r>
            <w:r w:rsidR="00961D4B">
              <w:t>Здатність застосовувати знання у практичних ситуаціях.</w:t>
            </w:r>
          </w:p>
          <w:p w14:paraId="05225904" w14:textId="2037D9BD" w:rsidR="00961D4B" w:rsidRDefault="000F6247" w:rsidP="002B7934">
            <w:pPr>
              <w:jc w:val="both"/>
            </w:pPr>
            <w:r>
              <w:rPr>
                <w:b/>
              </w:rPr>
              <w:t>ЗК</w:t>
            </w:r>
            <w:r w:rsidR="00961D4B" w:rsidRPr="00961D4B">
              <w:rPr>
                <w:b/>
              </w:rPr>
              <w:t>4.</w:t>
            </w:r>
            <w:r w:rsidR="00961D4B">
              <w:t xml:space="preserve"> Здатність до пошуку, оброблення та аналізу інформації з різних джерел. </w:t>
            </w:r>
          </w:p>
          <w:p w14:paraId="11BD9DD0" w14:textId="010D9B4F" w:rsidR="00A97BFB" w:rsidRDefault="000F6247" w:rsidP="002B7934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</w:rPr>
              <w:t>ЗК</w:t>
            </w:r>
            <w:r w:rsidR="00961D4B" w:rsidRPr="00961D4B">
              <w:rPr>
                <w:b/>
              </w:rPr>
              <w:t>5.</w:t>
            </w:r>
            <w:r w:rsidR="00961D4B">
              <w:t xml:space="preserve"> Здатність використовувати інформаційні та комунікаційні технології.</w:t>
            </w:r>
          </w:p>
          <w:p w14:paraId="325BE03F" w14:textId="5D929873" w:rsidR="00A97BFB" w:rsidRDefault="000F6247" w:rsidP="002B7934">
            <w:pPr>
              <w:jc w:val="both"/>
            </w:pPr>
            <w:r>
              <w:rPr>
                <w:b/>
              </w:rPr>
              <w:t>СК</w:t>
            </w:r>
            <w:r w:rsidR="00961D4B" w:rsidRPr="00961D4B">
              <w:rPr>
                <w:b/>
              </w:rPr>
              <w:t>1.</w:t>
            </w:r>
            <w:r w:rsidR="00961D4B">
              <w:t xml:space="preserve"> Здатність системно відтворювати отримані знання предметної області маркетингу.</w:t>
            </w:r>
          </w:p>
          <w:p w14:paraId="09B6A6C2" w14:textId="1BB143DC" w:rsidR="00961D4B" w:rsidRPr="00961D4B" w:rsidRDefault="000F6247" w:rsidP="002B7934">
            <w:pPr>
              <w:jc w:val="both"/>
              <w:rPr>
                <w:color w:val="000000" w:themeColor="text1"/>
              </w:rPr>
            </w:pPr>
            <w:r>
              <w:rPr>
                <w:b/>
              </w:rPr>
              <w:t>СК</w:t>
            </w:r>
            <w:r w:rsidR="00961D4B" w:rsidRPr="00961D4B">
              <w:rPr>
                <w:b/>
              </w:rPr>
              <w:t>4.</w:t>
            </w:r>
            <w:r w:rsidR="00961D4B">
              <w:t xml:space="preserve"> Здатність провадити маркетингову діяльність на основі розуміння сутності та змісту теорії маркетингу і функціональних зв’язків між її складовими.</w:t>
            </w:r>
          </w:p>
          <w:p w14:paraId="3F281A19" w14:textId="77777777" w:rsidR="002B7934" w:rsidRDefault="002B7934" w:rsidP="002B7934">
            <w:pPr>
              <w:jc w:val="both"/>
            </w:pPr>
          </w:p>
          <w:p w14:paraId="007DFEB6" w14:textId="77777777" w:rsidR="00A97BFB" w:rsidRDefault="514CAFA2" w:rsidP="002B7934">
            <w:pPr>
              <w:jc w:val="both"/>
              <w:rPr>
                <w:b/>
                <w:bCs/>
              </w:rPr>
            </w:pPr>
            <w:r w:rsidRPr="37B37243">
              <w:t>Направлена на підсилення наступних компетентностей</w:t>
            </w:r>
            <w:r>
              <w:t xml:space="preserve"> за</w:t>
            </w:r>
          </w:p>
          <w:p w14:paraId="7CA1467C" w14:textId="77777777" w:rsidR="00A97BFB" w:rsidRDefault="2A749C0D" w:rsidP="002B7934">
            <w:pPr>
              <w:jc w:val="both"/>
            </w:pPr>
            <w:r w:rsidRPr="37B37243">
              <w:rPr>
                <w:b/>
                <w:bCs/>
              </w:rPr>
              <w:t>ОПП «Психологія»</w:t>
            </w:r>
          </w:p>
          <w:p w14:paraId="5219EFFE" w14:textId="169D27D5" w:rsidR="00A97BFB" w:rsidRDefault="00942E0D" w:rsidP="002B7934">
            <w:pPr>
              <w:jc w:val="both"/>
            </w:pPr>
            <w:r w:rsidRPr="00942E0D">
              <w:rPr>
                <w:b/>
              </w:rPr>
              <w:t>ЗК4.</w:t>
            </w:r>
            <w:r>
              <w:t xml:space="preserve"> Здатність вчитися </w:t>
            </w:r>
            <w:r w:rsidR="00065225">
              <w:t>й</w:t>
            </w:r>
            <w:r>
              <w:t xml:space="preserve"> оволодівати сучасними знаннями, генерувати нові ідеї, виявляти, ставити та вирішувати проблеми, приймати обґрунтовані рішення.</w:t>
            </w:r>
          </w:p>
          <w:p w14:paraId="4818CCB3" w14:textId="77777777" w:rsidR="00942E0D" w:rsidRDefault="00942E0D" w:rsidP="002B7934">
            <w:pPr>
              <w:jc w:val="both"/>
            </w:pPr>
            <w:r w:rsidRPr="00942E0D">
              <w:rPr>
                <w:b/>
              </w:rPr>
              <w:t>ЗК5.</w:t>
            </w:r>
            <w:r>
              <w:t xml:space="preserve"> Здатність самостійно збирати та критично опрацьовувати, аналізувати та узагальнювати психологічну інформацію з різних джерел.</w:t>
            </w:r>
          </w:p>
          <w:p w14:paraId="7A71B84E" w14:textId="77777777" w:rsidR="00942E0D" w:rsidRDefault="00942E0D" w:rsidP="002B7934">
            <w:pPr>
              <w:jc w:val="both"/>
              <w:rPr>
                <w:color w:val="000000" w:themeColor="text1"/>
                <w:lang w:val="ru-RU"/>
              </w:rPr>
            </w:pPr>
            <w:r w:rsidRPr="165151FB">
              <w:rPr>
                <w:b/>
                <w:bCs/>
              </w:rPr>
              <w:t>ЗК7.</w:t>
            </w:r>
            <w:r>
              <w:t xml:space="preserve"> Навички використання інформаційних і комунікаційних технологій.</w:t>
            </w:r>
          </w:p>
          <w:p w14:paraId="7B4FBF6A" w14:textId="77777777" w:rsidR="00A97BFB" w:rsidRPr="00942E0D" w:rsidRDefault="00942E0D" w:rsidP="002B7934">
            <w:pPr>
              <w:jc w:val="both"/>
              <w:rPr>
                <w:color w:val="000000" w:themeColor="text1"/>
              </w:rPr>
            </w:pPr>
            <w:r w:rsidRPr="00942E0D">
              <w:rPr>
                <w:b/>
              </w:rPr>
              <w:t>СК9.</w:t>
            </w:r>
            <w:r>
              <w:t xml:space="preserve"> Здатність застосовувати інноваційні цифрові технології, інформаційне та програмне забезпечення для вирішення професійних завдань відповідно до спеціалізації.</w:t>
            </w:r>
          </w:p>
          <w:p w14:paraId="3D6F3B12" w14:textId="533B318F" w:rsidR="00942E0D" w:rsidRDefault="00942E0D" w:rsidP="002B7934">
            <w:pPr>
              <w:jc w:val="both"/>
              <w:rPr>
                <w:color w:val="000000" w:themeColor="text1"/>
                <w:lang w:val="ru-RU"/>
              </w:rPr>
            </w:pPr>
            <w:r w:rsidRPr="00942E0D">
              <w:rPr>
                <w:b/>
              </w:rPr>
              <w:t>СК10.</w:t>
            </w:r>
            <w:r>
              <w:t xml:space="preserve"> Здатність вибуд</w:t>
            </w:r>
            <w:r w:rsidR="00065225">
              <w:t>овувати траєкторію власного кар’</w:t>
            </w:r>
            <w:r>
              <w:t>єрного</w:t>
            </w:r>
            <w:r w:rsidR="00065225">
              <w:t xml:space="preserve"> </w:t>
            </w:r>
            <w:r>
              <w:t>та професійного розвитку.</w:t>
            </w:r>
          </w:p>
          <w:p w14:paraId="6F39FB3A" w14:textId="77777777" w:rsidR="00A97BFB" w:rsidRDefault="00A97BFB" w:rsidP="002B7934">
            <w:pPr>
              <w:jc w:val="both"/>
              <w:rPr>
                <w:color w:val="000000" w:themeColor="text1"/>
                <w:lang w:val="ru-RU"/>
              </w:rPr>
            </w:pPr>
          </w:p>
          <w:p w14:paraId="1E67CA2C" w14:textId="77777777" w:rsidR="00A97BFB" w:rsidRDefault="2410EDF5" w:rsidP="002B7934">
            <w:pPr>
              <w:jc w:val="both"/>
              <w:rPr>
                <w:b/>
                <w:bCs/>
              </w:rPr>
            </w:pPr>
            <w:r w:rsidRPr="5CFA88C3">
              <w:t>Направлена на підсилення наступних компетентностей</w:t>
            </w:r>
            <w:r>
              <w:t xml:space="preserve"> за</w:t>
            </w:r>
          </w:p>
          <w:p w14:paraId="0EC3B542" w14:textId="77777777" w:rsidR="00A97BFB" w:rsidRDefault="2410EDF5" w:rsidP="002B7934">
            <w:pPr>
              <w:jc w:val="both"/>
            </w:pPr>
            <w:r w:rsidRPr="5CFA88C3">
              <w:rPr>
                <w:b/>
                <w:bCs/>
              </w:rPr>
              <w:t>ОПП «Графічний дизайн»</w:t>
            </w:r>
          </w:p>
          <w:p w14:paraId="050D4C18" w14:textId="77777777" w:rsidR="00A97BFB" w:rsidRPr="00011478" w:rsidRDefault="2410EDF5" w:rsidP="002B7934">
            <w:pPr>
              <w:jc w:val="both"/>
              <w:rPr>
                <w:color w:val="000000" w:themeColor="text1"/>
              </w:rPr>
            </w:pPr>
            <w:r w:rsidRPr="00011478">
              <w:rPr>
                <w:b/>
                <w:color w:val="000000" w:themeColor="text1"/>
              </w:rPr>
              <w:t>ЗК</w:t>
            </w:r>
            <w:r w:rsidR="00011478" w:rsidRPr="00011478">
              <w:rPr>
                <w:b/>
                <w:color w:val="000000" w:themeColor="text1"/>
              </w:rPr>
              <w:t>2.</w:t>
            </w:r>
            <w:r w:rsidR="00011478" w:rsidRPr="00011478">
              <w:rPr>
                <w:color w:val="000000" w:themeColor="text1"/>
              </w:rPr>
              <w:t xml:space="preserve"> </w:t>
            </w:r>
            <w:r w:rsidR="00011478"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6A2CE126" w14:textId="77777777" w:rsidR="00A97BFB" w:rsidRDefault="00011478" w:rsidP="002B7934">
            <w:pPr>
              <w:jc w:val="both"/>
            </w:pPr>
            <w:r w:rsidRPr="00011478">
              <w:rPr>
                <w:b/>
                <w:color w:val="000000" w:themeColor="text1"/>
                <w:lang w:val="ru-RU"/>
              </w:rPr>
              <w:t>ЗК7.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t>Здатність використовувати інформаційні та комунікаційні технології.</w:t>
            </w:r>
          </w:p>
          <w:p w14:paraId="56C663FE" w14:textId="75CD6B9A" w:rsidR="00011478" w:rsidRDefault="00011478" w:rsidP="002B7934">
            <w:pPr>
              <w:jc w:val="both"/>
              <w:rPr>
                <w:color w:val="000000" w:themeColor="text1"/>
                <w:lang w:val="ru-RU"/>
              </w:rPr>
            </w:pPr>
            <w:r w:rsidRPr="00011478">
              <w:rPr>
                <w:b/>
              </w:rPr>
              <w:lastRenderedPageBreak/>
              <w:t>ЗК8.</w:t>
            </w:r>
            <w:r>
              <w:t xml:space="preserve"> Здатність вчитися </w:t>
            </w:r>
            <w:r w:rsidR="0019441D">
              <w:t>й</w:t>
            </w:r>
            <w:r>
              <w:t xml:space="preserve"> оволодівати сучасними знаннями</w:t>
            </w:r>
            <w:r w:rsidR="0019441D">
              <w:t>.</w:t>
            </w:r>
          </w:p>
          <w:p w14:paraId="13F6E46A" w14:textId="77777777" w:rsidR="00A97BFB" w:rsidRDefault="2410EDF5" w:rsidP="002B7934">
            <w:pPr>
              <w:jc w:val="both"/>
              <w:rPr>
                <w:color w:val="000000" w:themeColor="text1"/>
                <w:lang w:val="ru-RU"/>
              </w:rPr>
            </w:pPr>
            <w:r w:rsidRPr="00011478">
              <w:rPr>
                <w:b/>
                <w:color w:val="000000" w:themeColor="text1"/>
                <w:lang w:val="ru-RU"/>
              </w:rPr>
              <w:t>СК</w:t>
            </w:r>
            <w:r w:rsidR="00011478" w:rsidRPr="00011478">
              <w:rPr>
                <w:b/>
                <w:color w:val="000000" w:themeColor="text1"/>
                <w:lang w:val="ru-RU"/>
              </w:rPr>
              <w:t>2.</w:t>
            </w:r>
            <w:r w:rsidR="00011478">
              <w:rPr>
                <w:color w:val="000000" w:themeColor="text1"/>
                <w:lang w:val="ru-RU"/>
              </w:rPr>
              <w:t xml:space="preserve"> </w:t>
            </w:r>
            <w:r w:rsidR="00011478">
              <w:t>Здатність візуалізувати творчі задуми при створенні об’єктів дизайну.</w:t>
            </w:r>
          </w:p>
          <w:p w14:paraId="01A56185" w14:textId="4BAA7EEE" w:rsidR="00011478" w:rsidRDefault="00011478" w:rsidP="002B7934">
            <w:pPr>
              <w:jc w:val="both"/>
            </w:pPr>
            <w:r w:rsidRPr="00011478">
              <w:rPr>
                <w:b/>
                <w:color w:val="000000" w:themeColor="text1"/>
                <w:lang w:val="ru-RU"/>
              </w:rPr>
              <w:t>СК6.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t>Здатність оцінювати та забезпечувати якість виконуваних робіт на всіх етапах розробки об’єкт</w:t>
            </w:r>
            <w:r w:rsidR="0019441D">
              <w:t>а</w:t>
            </w:r>
            <w:r>
              <w:t xml:space="preserve"> (продукту) дизайну.</w:t>
            </w:r>
          </w:p>
          <w:p w14:paraId="4F39D213" w14:textId="66D4529D" w:rsidR="00E36D18" w:rsidRPr="00E36D18" w:rsidRDefault="00011478" w:rsidP="002B7934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165151FB">
              <w:rPr>
                <w:b/>
                <w:bCs/>
              </w:rPr>
              <w:t>СК10.</w:t>
            </w:r>
            <w:r>
              <w:t xml:space="preserve"> Здатність планувати та управляти процесом виконання дизайнерського завдання</w:t>
            </w:r>
            <w:r w:rsidR="0019441D">
              <w:t>.</w:t>
            </w:r>
          </w:p>
        </w:tc>
      </w:tr>
      <w:tr w:rsidR="00543C8B" w14:paraId="3F763F93" w14:textId="77777777" w:rsidTr="165151FB">
        <w:tc>
          <w:tcPr>
            <w:tcW w:w="10421" w:type="dxa"/>
            <w:gridSpan w:val="3"/>
            <w:shd w:val="clear" w:color="auto" w:fill="FFFFFF" w:themeFill="background1"/>
          </w:tcPr>
          <w:p w14:paraId="558DE425" w14:textId="77777777" w:rsidR="00543C8B" w:rsidRPr="00CC09C1" w:rsidRDefault="00543C8B" w:rsidP="002B7934">
            <w:pPr>
              <w:jc w:val="both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A97BFB" w14:paraId="685DD0CD" w14:textId="77777777" w:rsidTr="165151FB">
        <w:tc>
          <w:tcPr>
            <w:tcW w:w="3261" w:type="dxa"/>
            <w:shd w:val="clear" w:color="auto" w:fill="FFFFFF" w:themeFill="background1"/>
          </w:tcPr>
          <w:p w14:paraId="3671C5F7" w14:textId="77777777" w:rsidR="00A97BFB" w:rsidRDefault="00543C8B" w:rsidP="003B509C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45C46D39" w14:textId="77777777" w:rsidR="00543C8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(теми занять, короткий зміст тем)</w:t>
            </w:r>
          </w:p>
        </w:tc>
        <w:tc>
          <w:tcPr>
            <w:tcW w:w="7160" w:type="dxa"/>
            <w:gridSpan w:val="2"/>
          </w:tcPr>
          <w:p w14:paraId="1B9EEB0B" w14:textId="754C6EEA" w:rsidR="00B719F4" w:rsidRPr="00B719F4" w:rsidRDefault="002B7934" w:rsidP="00B719F4">
            <w:pPr>
              <w:shd w:val="clear" w:color="auto" w:fill="FFFFFF"/>
              <w:jc w:val="both"/>
              <w:rPr>
                <w:color w:val="000000"/>
              </w:rPr>
            </w:pPr>
            <w:r w:rsidRPr="00B719F4">
              <w:rPr>
                <w:color w:val="000000"/>
                <w:shd w:val="clear" w:color="auto" w:fill="FFFFFF"/>
              </w:rPr>
              <w:t xml:space="preserve"> Вступ до математичного аналізу. </w:t>
            </w:r>
            <w:r w:rsidR="00B719F4" w:rsidRPr="00B719F4">
              <w:rPr>
                <w:color w:val="000000"/>
                <w:shd w:val="clear" w:color="auto" w:fill="FFFFFF"/>
              </w:rPr>
              <w:t>Елементи теорії границь. Поняття функції, яка дифе</w:t>
            </w:r>
            <w:r w:rsidR="00B719F4">
              <w:rPr>
                <w:color w:val="000000"/>
                <w:shd w:val="clear" w:color="auto" w:fill="FFFFFF"/>
              </w:rPr>
              <w:t xml:space="preserve">ренційовна в точці. </w:t>
            </w:r>
            <w:r w:rsidR="00B719F4" w:rsidRPr="00B719F4">
              <w:rPr>
                <w:color w:val="000000"/>
                <w:shd w:val="clear" w:color="auto" w:fill="FFFFFF"/>
              </w:rPr>
              <w:t xml:space="preserve">Правила знаходження похідної та диференціала. </w:t>
            </w:r>
            <w:r w:rsidRPr="00B719F4">
              <w:rPr>
                <w:color w:val="000000"/>
                <w:shd w:val="clear" w:color="auto" w:fill="FFFFFF"/>
              </w:rPr>
              <w:t xml:space="preserve">Диференціальне числення функції багатьох змінних. </w:t>
            </w:r>
            <w:r w:rsidR="00B719F4" w:rsidRPr="00B719F4">
              <w:rPr>
                <w:color w:val="000000"/>
                <w:shd w:val="clear" w:color="auto" w:fill="FFFFFF"/>
              </w:rPr>
              <w:t xml:space="preserve">Означення функції багатьох змінних. Зображення області визначення. Границя функції багатьох змінних. Неперервність. Фундаментальні теореми про неперервність. Точки розриву. </w:t>
            </w:r>
            <w:r w:rsidR="00B719F4" w:rsidRPr="00B719F4">
              <w:rPr>
                <w:color w:val="000000"/>
              </w:rPr>
              <w:t>Первісна. Невизначений інтеграл. Таблиця невизначених інтегралів. Заміна</w:t>
            </w:r>
            <w:r w:rsidR="00B719F4">
              <w:rPr>
                <w:color w:val="000000"/>
              </w:rPr>
              <w:t xml:space="preserve"> </w:t>
            </w:r>
            <w:r w:rsidR="00B719F4" w:rsidRPr="00B719F4">
              <w:rPr>
                <w:color w:val="000000"/>
              </w:rPr>
              <w:t>змінної у невизначеному інтегралі. Занесення під знак диференціала.</w:t>
            </w:r>
            <w:r w:rsidR="00B719F4">
              <w:rPr>
                <w:color w:val="000000"/>
              </w:rPr>
              <w:t xml:space="preserve"> </w:t>
            </w:r>
            <w:r w:rsidR="00B719F4" w:rsidRPr="00B719F4">
              <w:rPr>
                <w:color w:val="000000"/>
              </w:rPr>
              <w:t xml:space="preserve">Інтегрування частинами. </w:t>
            </w:r>
            <w:r w:rsidR="00B719F4" w:rsidRPr="00B719F4">
              <w:rPr>
                <w:color w:val="000000"/>
                <w:shd w:val="clear" w:color="auto" w:fill="FFFFFF"/>
              </w:rPr>
              <w:t>Інтегрування деяких виразів, що містять квадратний тричлен. Раціональний дріб. Інтегрування елементарних раціональних дробів. Інтегрування елементарних раціональних дробів. Розв</w:t>
            </w:r>
            <w:r w:rsidR="0019441D">
              <w:rPr>
                <w:color w:val="000000"/>
                <w:shd w:val="clear" w:color="auto" w:fill="FFFFFF"/>
              </w:rPr>
              <w:t>’</w:t>
            </w:r>
            <w:r w:rsidR="00B719F4" w:rsidRPr="00B719F4">
              <w:rPr>
                <w:color w:val="000000"/>
                <w:shd w:val="clear" w:color="auto" w:fill="FFFFFF"/>
              </w:rPr>
              <w:t>язування вправ. Фізичні задачі, які приводять до диференціальних рівнянь. Диференціальні рівняння першого порядку. Задача Коші. Теорема існування та однозначності розв</w:t>
            </w:r>
            <w:r w:rsidR="0019441D">
              <w:rPr>
                <w:color w:val="000000"/>
                <w:shd w:val="clear" w:color="auto" w:fill="FFFFFF"/>
              </w:rPr>
              <w:t>’</w:t>
            </w:r>
            <w:r w:rsidR="00B719F4" w:rsidRPr="00B719F4">
              <w:rPr>
                <w:color w:val="000000"/>
                <w:shd w:val="clear" w:color="auto" w:fill="FFFFFF"/>
              </w:rPr>
              <w:t>язку задачі Коші. Диференціальні рівняння першого порядку. Задача Коші. Теорема існування та однозначності розв</w:t>
            </w:r>
            <w:r w:rsidR="0019441D">
              <w:rPr>
                <w:color w:val="000000"/>
                <w:shd w:val="clear" w:color="auto" w:fill="FFFFFF"/>
              </w:rPr>
              <w:t>’</w:t>
            </w:r>
            <w:r w:rsidR="00B719F4" w:rsidRPr="00B719F4">
              <w:rPr>
                <w:color w:val="000000"/>
                <w:shd w:val="clear" w:color="auto" w:fill="FFFFFF"/>
              </w:rPr>
              <w:t>язку задачі Коші. Розв</w:t>
            </w:r>
            <w:r w:rsidR="0019441D">
              <w:rPr>
                <w:color w:val="000000"/>
                <w:shd w:val="clear" w:color="auto" w:fill="FFFFFF"/>
              </w:rPr>
              <w:t>’</w:t>
            </w:r>
            <w:r w:rsidR="00B719F4" w:rsidRPr="00B719F4">
              <w:rPr>
                <w:color w:val="000000"/>
                <w:shd w:val="clear" w:color="auto" w:fill="FFFFFF"/>
              </w:rPr>
              <w:t>язування ди</w:t>
            </w:r>
            <w:r w:rsidR="0019441D">
              <w:rPr>
                <w:color w:val="000000"/>
                <w:shd w:val="clear" w:color="auto" w:fill="FFFFFF"/>
              </w:rPr>
              <w:t>ф</w:t>
            </w:r>
            <w:r w:rsidR="00B719F4" w:rsidRPr="00B719F4">
              <w:rPr>
                <w:color w:val="000000"/>
                <w:shd w:val="clear" w:color="auto" w:fill="FFFFFF"/>
              </w:rPr>
              <w:t>еренціальних рівнянь першого порядку. Числові ряди. Ознаки збіжності знакододатн</w:t>
            </w:r>
            <w:r w:rsidR="0019441D">
              <w:rPr>
                <w:color w:val="000000"/>
                <w:shd w:val="clear" w:color="auto" w:fill="FFFFFF"/>
              </w:rPr>
              <w:t>и</w:t>
            </w:r>
            <w:r w:rsidR="00B719F4" w:rsidRPr="00B719F4">
              <w:rPr>
                <w:color w:val="000000"/>
                <w:shd w:val="clear" w:color="auto" w:fill="FFFFFF"/>
              </w:rPr>
              <w:t xml:space="preserve">х рядів. Знакозмінні ряди. </w:t>
            </w:r>
            <w:r w:rsidR="00B719F4" w:rsidRPr="00F05D67">
              <w:rPr>
                <w:color w:val="000000"/>
                <w:shd w:val="clear" w:color="auto" w:fill="FFFFFF"/>
              </w:rPr>
              <w:t>Ознака Лейбн</w:t>
            </w:r>
            <w:r w:rsidR="0019441D" w:rsidRPr="00F05D67">
              <w:rPr>
                <w:color w:val="000000"/>
                <w:shd w:val="clear" w:color="auto" w:fill="FFFFFF"/>
              </w:rPr>
              <w:t>і</w:t>
            </w:r>
            <w:r w:rsidR="00B719F4" w:rsidRPr="00F05D67">
              <w:rPr>
                <w:color w:val="000000"/>
                <w:shd w:val="clear" w:color="auto" w:fill="FFFFFF"/>
              </w:rPr>
              <w:t>ца. Абсолютна та умовна збіжність знакозмінних рядів.</w:t>
            </w:r>
            <w:r w:rsidR="00B719F4" w:rsidRPr="00B719F4">
              <w:rPr>
                <w:color w:val="000000"/>
                <w:shd w:val="clear" w:color="auto" w:fill="FFFFFF"/>
              </w:rPr>
              <w:t xml:space="preserve"> Знакозмінні ряди. Розв</w:t>
            </w:r>
            <w:r w:rsidR="0019441D">
              <w:rPr>
                <w:color w:val="000000"/>
                <w:shd w:val="clear" w:color="auto" w:fill="FFFFFF"/>
              </w:rPr>
              <w:t>’</w:t>
            </w:r>
            <w:r w:rsidR="00B719F4" w:rsidRPr="00B719F4">
              <w:rPr>
                <w:color w:val="000000"/>
                <w:shd w:val="clear" w:color="auto" w:fill="FFFFFF"/>
              </w:rPr>
              <w:t>язування задач. Випадкові події. Означення ймовірності. Основні теореми теорії ймовірностей. Розв</w:t>
            </w:r>
            <w:r w:rsidR="0019441D">
              <w:rPr>
                <w:color w:val="000000"/>
                <w:shd w:val="clear" w:color="auto" w:fill="FFFFFF"/>
              </w:rPr>
              <w:t>’</w:t>
            </w:r>
            <w:r w:rsidR="00B719F4" w:rsidRPr="00B719F4">
              <w:rPr>
                <w:color w:val="000000"/>
                <w:shd w:val="clear" w:color="auto" w:fill="FFFFFF"/>
              </w:rPr>
              <w:t>язування задач на застосування основних теорем теорії ймовірностей.</w:t>
            </w:r>
          </w:p>
          <w:p w14:paraId="3AABB57A" w14:textId="77777777" w:rsidR="00A97BFB" w:rsidRPr="00B719F4" w:rsidRDefault="00A97BFB" w:rsidP="002B7934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543C8B" w14:paraId="151224C5" w14:textId="77777777" w:rsidTr="165151FB">
        <w:tc>
          <w:tcPr>
            <w:tcW w:w="3261" w:type="dxa"/>
            <w:shd w:val="clear" w:color="auto" w:fill="FFFFFF" w:themeFill="background1"/>
          </w:tcPr>
          <w:p w14:paraId="72202D40" w14:textId="77777777" w:rsidR="00543C8B" w:rsidRDefault="00543C8B" w:rsidP="003B509C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5774D5DA" w14:textId="106526BD" w:rsidR="00543C8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19441D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 w:rsidR="008248EA"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383CF1B9" w14:textId="77777777" w:rsidR="00543C8B" w:rsidRPr="002B7934" w:rsidRDefault="002B7934" w:rsidP="002B7934">
            <w:pPr>
              <w:shd w:val="clear" w:color="auto" w:fill="FFFFFF"/>
              <w:ind w:right="10" w:firstLine="34"/>
            </w:pPr>
            <w:r w:rsidRPr="002B7934">
              <w:t>Лекції, практичні заняття</w:t>
            </w:r>
          </w:p>
        </w:tc>
      </w:tr>
      <w:tr w:rsidR="00885036" w14:paraId="323CF89C" w14:textId="77777777" w:rsidTr="165151FB">
        <w:tc>
          <w:tcPr>
            <w:tcW w:w="3261" w:type="dxa"/>
            <w:shd w:val="clear" w:color="auto" w:fill="FFFFFF" w:themeFill="background1"/>
          </w:tcPr>
          <w:p w14:paraId="741955E1" w14:textId="77777777" w:rsidR="00885036" w:rsidRPr="00FC06CB" w:rsidRDefault="00885036" w:rsidP="003B509C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</w:tcPr>
          <w:p w14:paraId="0B00A169" w14:textId="77777777" w:rsidR="00885036" w:rsidRPr="0015722C" w:rsidRDefault="0939760A" w:rsidP="002B7934">
            <w:pPr>
              <w:shd w:val="clear" w:color="auto" w:fill="FFFFFF" w:themeFill="background1"/>
              <w:ind w:right="10"/>
              <w:jc w:val="both"/>
            </w:pPr>
            <w:r>
              <w:t>Денна дистанційна</w:t>
            </w:r>
          </w:p>
        </w:tc>
      </w:tr>
      <w:tr w:rsidR="00543C8B" w14:paraId="74F93325" w14:textId="77777777" w:rsidTr="165151FB">
        <w:tc>
          <w:tcPr>
            <w:tcW w:w="3261" w:type="dxa"/>
            <w:shd w:val="clear" w:color="auto" w:fill="FFFFFF" w:themeFill="background1"/>
          </w:tcPr>
          <w:p w14:paraId="681A4CBD" w14:textId="77777777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160" w:type="dxa"/>
            <w:gridSpan w:val="2"/>
          </w:tcPr>
          <w:p w14:paraId="53FEE738" w14:textId="77777777" w:rsidR="00543C8B" w:rsidRPr="0015722C" w:rsidRDefault="00543C8B" w:rsidP="002B7934">
            <w:pPr>
              <w:shd w:val="clear" w:color="auto" w:fill="FFFFFF"/>
              <w:ind w:right="10" w:firstLine="710"/>
              <w:jc w:val="both"/>
              <w:rPr>
                <w:b/>
              </w:rPr>
            </w:pPr>
          </w:p>
        </w:tc>
      </w:tr>
      <w:tr w:rsidR="00A97BFB" w14:paraId="55BD262B" w14:textId="77777777" w:rsidTr="165151FB">
        <w:tc>
          <w:tcPr>
            <w:tcW w:w="3261" w:type="dxa"/>
            <w:shd w:val="clear" w:color="auto" w:fill="FFFFFF" w:themeFill="background1"/>
          </w:tcPr>
          <w:p w14:paraId="172C108C" w14:textId="77777777" w:rsidR="00A97BFB" w:rsidRPr="00B039CC" w:rsidRDefault="00CD7732" w:rsidP="00CD7732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160" w:type="dxa"/>
            <w:gridSpan w:val="2"/>
          </w:tcPr>
          <w:p w14:paraId="10839950" w14:textId="77777777" w:rsidR="002B7934" w:rsidRPr="00F37F02" w:rsidRDefault="002B7934" w:rsidP="002B7934">
            <w:pPr>
              <w:jc w:val="both"/>
              <w:rPr>
                <w:color w:val="000000" w:themeColor="text1"/>
              </w:rPr>
            </w:pPr>
            <w:r w:rsidRPr="6C78A9ED">
              <w:rPr>
                <w:b/>
                <w:bCs/>
                <w:color w:val="000000" w:themeColor="text1"/>
              </w:rPr>
              <w:t>Основна</w:t>
            </w:r>
            <w:r w:rsidRPr="6C78A9ED">
              <w:rPr>
                <w:color w:val="000000" w:themeColor="text1"/>
              </w:rPr>
              <w:t> </w:t>
            </w:r>
          </w:p>
          <w:p w14:paraId="239D4C5C" w14:textId="77777777" w:rsidR="002B7934" w:rsidRPr="00F37F02" w:rsidRDefault="002B7934" w:rsidP="002B7934">
            <w:pPr>
              <w:numPr>
                <w:ilvl w:val="0"/>
                <w:numId w:val="36"/>
              </w:numPr>
              <w:jc w:val="both"/>
              <w:rPr>
                <w:bCs/>
                <w:iCs/>
                <w:color w:val="000000" w:themeColor="text1"/>
              </w:rPr>
            </w:pPr>
            <w:r w:rsidRPr="6C78A9ED">
              <w:rPr>
                <w:color w:val="000000" w:themeColor="text1"/>
              </w:rPr>
              <w:t xml:space="preserve">Вища математика: Навчально-методичний комплекс для студентів освітнього рівня «бакалавр» галузі знань 05 «Соціальні та поведінкові науки» спеціальності 051 «Економіка» спеціалізації «Управління персоналом та економіка праці» денної та заочної форм навчання / Дубініна О. В., Махиня Т. А. − Київ. – 2016. − 204 с. </w:t>
            </w:r>
          </w:p>
          <w:p w14:paraId="64872509" w14:textId="15523C57" w:rsidR="002B7934" w:rsidRPr="00F37F02" w:rsidRDefault="002B7934" w:rsidP="002B7934">
            <w:pPr>
              <w:numPr>
                <w:ilvl w:val="0"/>
                <w:numId w:val="36"/>
              </w:numPr>
              <w:jc w:val="both"/>
              <w:rPr>
                <w:color w:val="000000" w:themeColor="text1"/>
              </w:rPr>
            </w:pPr>
            <w:r w:rsidRPr="007C664F">
              <w:rPr>
                <w:color w:val="000000" w:themeColor="text1"/>
              </w:rPr>
              <w:t>Вища математика із застосуванням інформаційних технологій: Підручник / В.</w:t>
            </w:r>
            <w:r w:rsidR="0019441D">
              <w:rPr>
                <w:color w:val="000000" w:themeColor="text1"/>
              </w:rPr>
              <w:t xml:space="preserve"> </w:t>
            </w:r>
            <w:r w:rsidRPr="007C664F">
              <w:rPr>
                <w:color w:val="000000" w:themeColor="text1"/>
              </w:rPr>
              <w:t>П. Іващенко, Г.</w:t>
            </w:r>
            <w:r w:rsidR="0019441D">
              <w:rPr>
                <w:color w:val="000000" w:themeColor="text1"/>
              </w:rPr>
              <w:t xml:space="preserve"> </w:t>
            </w:r>
            <w:r w:rsidRPr="007C664F">
              <w:rPr>
                <w:color w:val="000000" w:themeColor="text1"/>
              </w:rPr>
              <w:t>Г. Швачич, В.</w:t>
            </w:r>
            <w:r w:rsidR="0019441D">
              <w:rPr>
                <w:color w:val="000000" w:themeColor="text1"/>
              </w:rPr>
              <w:t xml:space="preserve"> </w:t>
            </w:r>
            <w:r w:rsidRPr="007C664F">
              <w:rPr>
                <w:color w:val="000000" w:themeColor="text1"/>
              </w:rPr>
              <w:t>С. Коноваленков, Т.</w:t>
            </w:r>
            <w:r w:rsidR="0019441D">
              <w:rPr>
                <w:color w:val="000000" w:themeColor="text1"/>
              </w:rPr>
              <w:t xml:space="preserve"> </w:t>
            </w:r>
            <w:r w:rsidRPr="007C664F">
              <w:rPr>
                <w:color w:val="000000" w:themeColor="text1"/>
              </w:rPr>
              <w:t>М.</w:t>
            </w:r>
            <w:r w:rsidR="0019441D">
              <w:rPr>
                <w:color w:val="000000" w:themeColor="text1"/>
              </w:rPr>
              <w:t xml:space="preserve"> </w:t>
            </w:r>
            <w:r w:rsidRPr="007C664F">
              <w:rPr>
                <w:color w:val="000000" w:themeColor="text1"/>
              </w:rPr>
              <w:t>Заборова, В.</w:t>
            </w:r>
            <w:r w:rsidR="0019441D">
              <w:rPr>
                <w:color w:val="000000" w:themeColor="text1"/>
              </w:rPr>
              <w:t xml:space="preserve"> </w:t>
            </w:r>
            <w:r w:rsidRPr="007C664F">
              <w:rPr>
                <w:color w:val="000000" w:themeColor="text1"/>
              </w:rPr>
              <w:t xml:space="preserve">І. Христян. </w:t>
            </w:r>
            <w:r w:rsidR="0019441D">
              <w:rPr>
                <w:color w:val="000000" w:themeColor="text1"/>
              </w:rPr>
              <w:t>– Дніпропетровськ. –</w:t>
            </w:r>
            <w:r w:rsidRPr="007C664F">
              <w:rPr>
                <w:color w:val="000000" w:themeColor="text1"/>
              </w:rPr>
              <w:t xml:space="preserve"> 2013. – 425 с.</w:t>
            </w:r>
          </w:p>
          <w:p w14:paraId="2FA4AC47" w14:textId="0E7907ED" w:rsidR="002B7934" w:rsidRPr="00F37F02" w:rsidRDefault="002B7934" w:rsidP="002B7934">
            <w:pPr>
              <w:numPr>
                <w:ilvl w:val="0"/>
                <w:numId w:val="36"/>
              </w:numPr>
              <w:jc w:val="both"/>
              <w:rPr>
                <w:bCs/>
                <w:iCs/>
                <w:color w:val="000000" w:themeColor="text1"/>
              </w:rPr>
            </w:pPr>
            <w:r w:rsidRPr="6C78A9ED">
              <w:rPr>
                <w:color w:val="000000" w:themeColor="text1"/>
                <w:lang w:val="ru-RU"/>
              </w:rPr>
              <w:t>Навчально-методичний посібник з курсу «Вища математика»: укл. О.</w:t>
            </w:r>
            <w:r w:rsidR="0019441D">
              <w:rPr>
                <w:color w:val="000000" w:themeColor="text1"/>
                <w:lang w:val="ru-RU"/>
              </w:rPr>
              <w:t xml:space="preserve"> </w:t>
            </w:r>
            <w:r w:rsidRPr="6C78A9ED">
              <w:rPr>
                <w:color w:val="000000" w:themeColor="text1"/>
                <w:lang w:val="ru-RU"/>
              </w:rPr>
              <w:t xml:space="preserve">Г. Семененко. Переяслав-Хм.: ПХДПУ, 2021. </w:t>
            </w:r>
            <w:r w:rsidR="00F05D67">
              <w:rPr>
                <w:color w:val="000000" w:themeColor="text1"/>
                <w:lang w:val="ru-RU"/>
              </w:rPr>
              <w:t xml:space="preserve">– 260 </w:t>
            </w:r>
            <w:r w:rsidRPr="6C78A9ED">
              <w:rPr>
                <w:color w:val="000000" w:themeColor="text1"/>
                <w:lang w:val="ru-RU"/>
              </w:rPr>
              <w:t xml:space="preserve">с. </w:t>
            </w:r>
          </w:p>
          <w:p w14:paraId="5B71E9BF" w14:textId="7F3A73B3" w:rsidR="002B7934" w:rsidRPr="00F37F02" w:rsidRDefault="002B7934" w:rsidP="002B7934">
            <w:pPr>
              <w:numPr>
                <w:ilvl w:val="0"/>
                <w:numId w:val="36"/>
              </w:numPr>
              <w:jc w:val="both"/>
              <w:rPr>
                <w:bCs/>
                <w:iCs/>
                <w:color w:val="000000" w:themeColor="text1"/>
              </w:rPr>
            </w:pPr>
            <w:r w:rsidRPr="6C78A9ED">
              <w:rPr>
                <w:color w:val="000000" w:themeColor="text1"/>
                <w:lang w:val="ru-RU"/>
              </w:rPr>
              <w:t>Навчально-методичний посібник з курсу «Вища математика»: укл. О.</w:t>
            </w:r>
            <w:r w:rsidR="00F05D67">
              <w:rPr>
                <w:color w:val="000000" w:themeColor="text1"/>
                <w:lang w:val="ru-RU"/>
              </w:rPr>
              <w:t xml:space="preserve"> </w:t>
            </w:r>
            <w:r w:rsidRPr="6C78A9ED">
              <w:rPr>
                <w:color w:val="000000" w:themeColor="text1"/>
                <w:lang w:val="ru-RU"/>
              </w:rPr>
              <w:t xml:space="preserve">Г. Семененко. Переяслав-Хм.: ПХДПУ, 2021. </w:t>
            </w:r>
            <w:r w:rsidR="00F05D67">
              <w:rPr>
                <w:color w:val="000000" w:themeColor="text1"/>
                <w:lang w:val="ru-RU"/>
              </w:rPr>
              <w:t xml:space="preserve">– 260 </w:t>
            </w:r>
            <w:r w:rsidRPr="6C78A9ED">
              <w:rPr>
                <w:color w:val="000000" w:themeColor="text1"/>
                <w:lang w:val="ru-RU"/>
              </w:rPr>
              <w:t xml:space="preserve">с. </w:t>
            </w:r>
          </w:p>
          <w:p w14:paraId="3C2128F1" w14:textId="77777777" w:rsidR="002B7934" w:rsidRPr="00F37F02" w:rsidRDefault="002B7934" w:rsidP="002B7934">
            <w:pPr>
              <w:numPr>
                <w:ilvl w:val="0"/>
                <w:numId w:val="36"/>
              </w:numPr>
              <w:jc w:val="both"/>
              <w:rPr>
                <w:bCs/>
                <w:iCs/>
                <w:color w:val="000000" w:themeColor="text1"/>
              </w:rPr>
            </w:pPr>
            <w:r w:rsidRPr="6C78A9ED">
              <w:rPr>
                <w:color w:val="000000" w:themeColor="text1"/>
                <w:lang w:val="ru-RU"/>
              </w:rPr>
              <w:lastRenderedPageBreak/>
              <w:t xml:space="preserve">Теорія ймовірностей та математична статистика: навчальний посібник / О. І. Огірко, Н. В. Галайко. – Львів: ЛьвДУВС, 2017. – 292 с. </w:t>
            </w:r>
          </w:p>
          <w:p w14:paraId="5F2C763F" w14:textId="77777777" w:rsidR="002B7934" w:rsidRPr="00F37F02" w:rsidRDefault="002B7934" w:rsidP="002B7934">
            <w:pPr>
              <w:jc w:val="both"/>
              <w:rPr>
                <w:b/>
                <w:bCs/>
                <w:color w:val="000000" w:themeColor="text1"/>
              </w:rPr>
            </w:pPr>
            <w:r w:rsidRPr="6C78A9ED">
              <w:rPr>
                <w:b/>
                <w:bCs/>
                <w:color w:val="000000" w:themeColor="text1"/>
              </w:rPr>
              <w:t xml:space="preserve">Додаткова </w:t>
            </w:r>
          </w:p>
          <w:p w14:paraId="47C140C7" w14:textId="6945D371" w:rsidR="002B7934" w:rsidRPr="00F37F02" w:rsidRDefault="002B7934" w:rsidP="002B7934">
            <w:pPr>
              <w:numPr>
                <w:ilvl w:val="0"/>
                <w:numId w:val="37"/>
              </w:numPr>
              <w:jc w:val="both"/>
              <w:rPr>
                <w:bCs/>
                <w:color w:val="000000" w:themeColor="text1"/>
              </w:rPr>
            </w:pPr>
            <w:r w:rsidRPr="00F05D67">
              <w:rPr>
                <w:bCs/>
                <w:color w:val="000000" w:themeColor="text1"/>
              </w:rPr>
              <w:t>Основи теорії ймовірн</w:t>
            </w:r>
            <w:r w:rsidR="00F05D67" w:rsidRPr="00F05D67">
              <w:rPr>
                <w:bCs/>
                <w:color w:val="000000" w:themeColor="text1"/>
              </w:rPr>
              <w:t>остей і математичної статистики</w:t>
            </w:r>
            <w:r w:rsidR="00F05D67">
              <w:rPr>
                <w:bCs/>
                <w:color w:val="000000" w:themeColor="text1"/>
              </w:rPr>
              <w:t xml:space="preserve">: навч. посібник </w:t>
            </w:r>
            <w:r w:rsidRPr="00F05D67">
              <w:rPr>
                <w:bCs/>
                <w:color w:val="000000" w:themeColor="text1"/>
              </w:rPr>
              <w:t>/ Васильків І.</w:t>
            </w:r>
            <w:r w:rsidR="00F05D67">
              <w:rPr>
                <w:bCs/>
                <w:color w:val="000000" w:themeColor="text1"/>
              </w:rPr>
              <w:t xml:space="preserve"> М. – Львів</w:t>
            </w:r>
            <w:r w:rsidRPr="00F05D67">
              <w:rPr>
                <w:bCs/>
                <w:color w:val="000000" w:themeColor="text1"/>
              </w:rPr>
              <w:t>: ЛНУ імені Івана Франка, 2020. – 184 с.</w:t>
            </w:r>
          </w:p>
          <w:p w14:paraId="5BDEEFBA" w14:textId="16853621" w:rsidR="002B7934" w:rsidRPr="00F37F02" w:rsidRDefault="002B7934" w:rsidP="002B7934">
            <w:pPr>
              <w:numPr>
                <w:ilvl w:val="0"/>
                <w:numId w:val="37"/>
              </w:numPr>
              <w:jc w:val="both"/>
              <w:rPr>
                <w:bCs/>
                <w:color w:val="000000" w:themeColor="text1"/>
              </w:rPr>
            </w:pPr>
            <w:r w:rsidRPr="007C664F">
              <w:rPr>
                <w:bCs/>
                <w:color w:val="000000" w:themeColor="text1"/>
              </w:rPr>
              <w:t>Єфіменко С.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>В., Іваненко Д.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>О., Сугакова О.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>В. / Методичний посібник з курсу «Теорія ймовірностей», Київ. – 2018</w:t>
            </w:r>
          </w:p>
          <w:p w14:paraId="129F9FD2" w14:textId="304D40B3" w:rsidR="002B7934" w:rsidRPr="00F37F02" w:rsidRDefault="002B7934" w:rsidP="002B7934">
            <w:pPr>
              <w:numPr>
                <w:ilvl w:val="0"/>
                <w:numId w:val="37"/>
              </w:numPr>
              <w:jc w:val="both"/>
              <w:rPr>
                <w:bCs/>
                <w:color w:val="000000" w:themeColor="text1"/>
              </w:rPr>
            </w:pPr>
            <w:r w:rsidRPr="00F37F02">
              <w:rPr>
                <w:bCs/>
                <w:color w:val="000000" w:themeColor="text1"/>
                <w:lang w:val="ru-RU"/>
              </w:rPr>
              <w:t xml:space="preserve">Вища математика в прикладах і задачах. У 2-х томах. Т. 1: Аналітична геометрія та лінійна алгебра. Диференціальне та інтегральне числення функцій </w:t>
            </w:r>
            <w:r w:rsidRPr="00F37F02">
              <w:rPr>
                <w:bCs/>
                <w:color w:val="000000" w:themeColor="text1"/>
              </w:rPr>
              <w:t>однієї змінної: навчальн. посіб. Курпа Л.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>В., Кашуба Ж.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>Б., Лінник Г.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 xml:space="preserve">Б.; за ред. </w:t>
            </w:r>
            <w:r w:rsidRPr="00F37F02">
              <w:rPr>
                <w:bCs/>
                <w:color w:val="000000" w:themeColor="text1"/>
                <w:lang w:val="ru-RU"/>
              </w:rPr>
              <w:t>проф. Л.</w:t>
            </w:r>
            <w:r w:rsidR="00F05D67">
              <w:rPr>
                <w:bCs/>
                <w:color w:val="000000" w:themeColor="text1"/>
                <w:lang w:val="ru-RU"/>
              </w:rPr>
              <w:t xml:space="preserve"> </w:t>
            </w:r>
            <w:r w:rsidRPr="00F37F02">
              <w:rPr>
                <w:bCs/>
                <w:color w:val="000000" w:themeColor="text1"/>
                <w:lang w:val="ru-RU"/>
              </w:rPr>
              <w:t xml:space="preserve">В. Курпи – Х.: НТУ </w:t>
            </w:r>
            <w:r w:rsidR="00F05D67">
              <w:rPr>
                <w:bCs/>
                <w:color w:val="000000" w:themeColor="text1"/>
                <w:lang w:val="ru-RU"/>
              </w:rPr>
              <w:t>«ХПІ»</w:t>
            </w:r>
            <w:r w:rsidRPr="00F37F02">
              <w:rPr>
                <w:bCs/>
                <w:color w:val="000000" w:themeColor="text1"/>
                <w:lang w:val="ru-RU"/>
              </w:rPr>
              <w:t xml:space="preserve">, 2008. – 528 c. </w:t>
            </w:r>
          </w:p>
          <w:p w14:paraId="10C2E853" w14:textId="16CC193C" w:rsidR="002B7934" w:rsidRPr="00F37F02" w:rsidRDefault="002B7934" w:rsidP="002B7934">
            <w:pPr>
              <w:numPr>
                <w:ilvl w:val="0"/>
                <w:numId w:val="37"/>
              </w:numPr>
              <w:jc w:val="both"/>
              <w:rPr>
                <w:bCs/>
                <w:color w:val="000000" w:themeColor="text1"/>
              </w:rPr>
            </w:pPr>
            <w:r w:rsidRPr="007C664F">
              <w:rPr>
                <w:bCs/>
                <w:color w:val="000000" w:themeColor="text1"/>
              </w:rPr>
              <w:t>Вища математика: Підручник / Домбровський В.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>А., Крижанів</w:t>
            </w:r>
            <w:r w:rsidRPr="00F37F02">
              <w:rPr>
                <w:bCs/>
                <w:color w:val="000000" w:themeColor="text1"/>
              </w:rPr>
              <w:t>ський І.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>М., Мацьків Р.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>С., Мигович Ф.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>М., Неміш В.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37F02">
              <w:rPr>
                <w:bCs/>
                <w:color w:val="000000" w:themeColor="text1"/>
              </w:rPr>
              <w:t>М., Окре</w:t>
            </w:r>
            <w:r w:rsidRPr="007C664F">
              <w:rPr>
                <w:bCs/>
                <w:color w:val="000000" w:themeColor="text1"/>
              </w:rPr>
              <w:t>пкий Б.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>С., Хома Г.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>П., Шелестовська М.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7C664F">
              <w:rPr>
                <w:bCs/>
                <w:color w:val="000000" w:themeColor="text1"/>
              </w:rPr>
              <w:t xml:space="preserve">Я.; за редакцією </w:t>
            </w:r>
            <w:r w:rsidRPr="00F05D67">
              <w:rPr>
                <w:bCs/>
                <w:color w:val="000000" w:themeColor="text1"/>
              </w:rPr>
              <w:t>Шинкарика М.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05D67">
              <w:rPr>
                <w:bCs/>
                <w:color w:val="000000" w:themeColor="text1"/>
              </w:rPr>
              <w:t>І. –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05D67">
              <w:rPr>
                <w:bCs/>
                <w:color w:val="000000" w:themeColor="text1"/>
              </w:rPr>
              <w:t>Тернопіль: Видавництво Карп’юка, 2003</w:t>
            </w:r>
            <w:r w:rsidR="00F05D67">
              <w:rPr>
                <w:bCs/>
                <w:color w:val="000000" w:themeColor="text1"/>
              </w:rPr>
              <w:t>.</w:t>
            </w:r>
            <w:r w:rsidRPr="00F05D67">
              <w:rPr>
                <w:bCs/>
                <w:color w:val="000000" w:themeColor="text1"/>
              </w:rPr>
              <w:t xml:space="preserve"> </w:t>
            </w:r>
            <w:r w:rsidR="00F05D67">
              <w:rPr>
                <w:bCs/>
                <w:color w:val="000000" w:themeColor="text1"/>
              </w:rPr>
              <w:t>–</w:t>
            </w:r>
            <w:r w:rsidRPr="00F05D67">
              <w:rPr>
                <w:bCs/>
                <w:color w:val="000000" w:themeColor="text1"/>
              </w:rPr>
              <w:t xml:space="preserve"> 480</w:t>
            </w:r>
            <w:r w:rsidR="00F05D67">
              <w:rPr>
                <w:bCs/>
                <w:color w:val="000000" w:themeColor="text1"/>
              </w:rPr>
              <w:t xml:space="preserve"> </w:t>
            </w:r>
            <w:r w:rsidRPr="00F05D67">
              <w:rPr>
                <w:bCs/>
                <w:color w:val="000000" w:themeColor="text1"/>
              </w:rPr>
              <w:t>с.</w:t>
            </w:r>
          </w:p>
          <w:p w14:paraId="20577200" w14:textId="77777777" w:rsidR="00064E9E" w:rsidRPr="00CD7732" w:rsidRDefault="00064E9E" w:rsidP="002B7934">
            <w:pPr>
              <w:jc w:val="both"/>
              <w:rPr>
                <w:bCs/>
              </w:rPr>
            </w:pPr>
          </w:p>
        </w:tc>
      </w:tr>
      <w:tr w:rsidR="00A97BFB" w14:paraId="13B70C1B" w14:textId="77777777" w:rsidTr="165151FB">
        <w:tc>
          <w:tcPr>
            <w:tcW w:w="3261" w:type="dxa"/>
            <w:shd w:val="clear" w:color="auto" w:fill="FFFFFF" w:themeFill="background1"/>
          </w:tcPr>
          <w:p w14:paraId="546E13FD" w14:textId="77777777" w:rsidR="00A97BFB" w:rsidRDefault="00CD7732" w:rsidP="003B509C">
            <w:pPr>
              <w:rPr>
                <w:b/>
              </w:rPr>
            </w:pPr>
            <w:r>
              <w:rPr>
                <w:b/>
              </w:rPr>
              <w:lastRenderedPageBreak/>
              <w:t>Форма с</w:t>
            </w:r>
            <w:r w:rsidR="00A97BFB"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="00A97BFB"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1E01BEFB" w14:textId="77777777" w:rsidR="00CD7732" w:rsidRPr="00CD7732" w:rsidRDefault="00CD7732" w:rsidP="003B509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44087681" w14:textId="77777777" w:rsidR="00A97BFB" w:rsidRPr="000337CE" w:rsidRDefault="77EC4DB7" w:rsidP="002B7934">
            <w:pPr>
              <w:jc w:val="both"/>
              <w:rPr>
                <w:color w:val="000000"/>
                <w:shd w:val="clear" w:color="auto" w:fill="FFFFFF"/>
              </w:rPr>
            </w:pPr>
            <w:r w:rsidRPr="37B37243">
              <w:rPr>
                <w:color w:val="000000" w:themeColor="text1"/>
              </w:rPr>
              <w:t>Залік</w:t>
            </w:r>
          </w:p>
        </w:tc>
      </w:tr>
      <w:tr w:rsidR="00885036" w14:paraId="08A69992" w14:textId="77777777" w:rsidTr="165151FB">
        <w:tc>
          <w:tcPr>
            <w:tcW w:w="3261" w:type="dxa"/>
            <w:shd w:val="clear" w:color="auto" w:fill="FFFFFF" w:themeFill="background1"/>
          </w:tcPr>
          <w:p w14:paraId="70582818" w14:textId="540FF55D" w:rsidR="00885036" w:rsidRDefault="00885036" w:rsidP="000F6247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</w:t>
            </w:r>
            <w:r w:rsidR="000F6247">
              <w:rPr>
                <w:b/>
              </w:rPr>
              <w:t>ами</w:t>
            </w:r>
            <w:r w:rsidRPr="00885036">
              <w:rPr>
                <w:b/>
              </w:rPr>
              <w:t xml:space="preserve"> знань та вмінь</w:t>
            </w:r>
          </w:p>
        </w:tc>
        <w:tc>
          <w:tcPr>
            <w:tcW w:w="7160" w:type="dxa"/>
            <w:gridSpan w:val="2"/>
          </w:tcPr>
          <w:p w14:paraId="01071B15" w14:textId="77777777" w:rsidR="00885036" w:rsidRPr="00C07C54" w:rsidRDefault="6A40EA59" w:rsidP="002B7934">
            <w:pPr>
              <w:jc w:val="both"/>
              <w:rPr>
                <w:shd w:val="clear" w:color="auto" w:fill="FFFFFF"/>
                <w:lang w:val="ru-RU"/>
              </w:rPr>
            </w:pPr>
            <w:r w:rsidRPr="3B810C0E">
              <w:rPr>
                <w:color w:val="000000" w:themeColor="text1"/>
              </w:rPr>
              <w:t>Оцінювання результатів навчання здобувачів освіти проводиться на основі рейтингової системи оцінювання за 100-бальною шкалою з подальшим переведенням оцінок у відповідності до шкали ECTS.</w:t>
            </w:r>
          </w:p>
        </w:tc>
      </w:tr>
      <w:tr w:rsidR="3B810C0E" w14:paraId="0C9345CA" w14:textId="77777777" w:rsidTr="165151FB">
        <w:trPr>
          <w:trHeight w:val="300"/>
        </w:trPr>
        <w:tc>
          <w:tcPr>
            <w:tcW w:w="10421" w:type="dxa"/>
            <w:gridSpan w:val="3"/>
            <w:shd w:val="clear" w:color="auto" w:fill="FFFFFF" w:themeFill="background1"/>
          </w:tcPr>
          <w:p w14:paraId="7A5E3E91" w14:textId="77777777" w:rsidR="2642BCEA" w:rsidRDefault="2642BCEA" w:rsidP="002B7934">
            <w:pPr>
              <w:jc w:val="both"/>
            </w:pPr>
            <w:r w:rsidRPr="3B810C0E">
              <w:rPr>
                <w:b/>
                <w:bCs/>
                <w:color w:val="000000" w:themeColor="text1"/>
              </w:rPr>
              <w:t>4. Політика курсу</w:t>
            </w:r>
          </w:p>
        </w:tc>
      </w:tr>
      <w:tr w:rsidR="3B810C0E" w14:paraId="7CF81DD5" w14:textId="77777777" w:rsidTr="165151FB">
        <w:trPr>
          <w:trHeight w:val="300"/>
        </w:trPr>
        <w:tc>
          <w:tcPr>
            <w:tcW w:w="3261" w:type="dxa"/>
            <w:shd w:val="clear" w:color="auto" w:fill="FFFFFF" w:themeFill="background1"/>
          </w:tcPr>
          <w:p w14:paraId="08E9110E" w14:textId="77777777" w:rsidR="2642BCEA" w:rsidRDefault="2642BCEA" w:rsidP="3B810C0E">
            <w:pPr>
              <w:spacing w:line="259" w:lineRule="auto"/>
            </w:pPr>
            <w:r w:rsidRPr="3B810C0E">
              <w:rPr>
                <w:b/>
                <w:bCs/>
                <w:color w:val="000000" w:themeColor="text1"/>
              </w:rPr>
              <w:t>Організація навчання</w:t>
            </w:r>
          </w:p>
          <w:p w14:paraId="7040022D" w14:textId="77777777" w:rsidR="3B810C0E" w:rsidRDefault="3B810C0E" w:rsidP="3B810C0E">
            <w:pPr>
              <w:rPr>
                <w:b/>
                <w:bCs/>
              </w:rPr>
            </w:pPr>
          </w:p>
        </w:tc>
        <w:tc>
          <w:tcPr>
            <w:tcW w:w="7160" w:type="dxa"/>
            <w:gridSpan w:val="2"/>
          </w:tcPr>
          <w:p w14:paraId="62A06C1C" w14:textId="77777777" w:rsidR="2642BCEA" w:rsidRDefault="2642BCEA" w:rsidP="002B7934">
            <w:pPr>
              <w:jc w:val="both"/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Завдання, передбачені програмою дисципліни, мають бути виконані у встановлені терміни.</w:t>
            </w:r>
          </w:p>
          <w:p w14:paraId="3F606070" w14:textId="77777777" w:rsidR="2642BCEA" w:rsidRDefault="2642BCEA" w:rsidP="002B7934">
            <w:pPr>
              <w:jc w:val="both"/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Самостійна робота передбачає самостійне опрацювання питань за темами занять, поглиблене опрацювання додаткових теоретичних питань, а також виконання завдань з метою закріплення теоретичного матеріалу.</w:t>
            </w:r>
          </w:p>
          <w:p w14:paraId="6F608299" w14:textId="77777777" w:rsidR="2642BCEA" w:rsidRDefault="2642BCEA" w:rsidP="002B7934">
            <w:pPr>
              <w:jc w:val="both"/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Після завершення аудиторних занять здобувачі освіти мають можливість підвищити підсумкову рейтингову оцінку за встановленим графіком.</w:t>
            </w:r>
          </w:p>
          <w:p w14:paraId="647F2695" w14:textId="77777777" w:rsidR="2642BCEA" w:rsidRDefault="2642BCEA" w:rsidP="002B7934">
            <w:pPr>
              <w:jc w:val="both"/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Ліквідація академічної заборгованості відбувається протягом двох тижнів за встановленим графіком.</w:t>
            </w:r>
          </w:p>
        </w:tc>
      </w:tr>
      <w:tr w:rsidR="3B810C0E" w14:paraId="6D8337CD" w14:textId="77777777" w:rsidTr="165151FB">
        <w:trPr>
          <w:trHeight w:val="300"/>
        </w:trPr>
        <w:tc>
          <w:tcPr>
            <w:tcW w:w="3261" w:type="dxa"/>
            <w:shd w:val="clear" w:color="auto" w:fill="FFFFFF" w:themeFill="background1"/>
          </w:tcPr>
          <w:p w14:paraId="559D704F" w14:textId="77777777" w:rsidR="2642BCEA" w:rsidRDefault="2642BCEA" w:rsidP="3B810C0E">
            <w:r w:rsidRPr="3B810C0E">
              <w:rPr>
                <w:b/>
                <w:bCs/>
                <w:color w:val="000000" w:themeColor="text1"/>
              </w:rPr>
              <w:t>Академічна доброчесність</w:t>
            </w:r>
          </w:p>
        </w:tc>
        <w:tc>
          <w:tcPr>
            <w:tcW w:w="7160" w:type="dxa"/>
            <w:gridSpan w:val="2"/>
          </w:tcPr>
          <w:p w14:paraId="13EA7153" w14:textId="77777777" w:rsidR="2642BCEA" w:rsidRDefault="2642BCEA" w:rsidP="002B7934">
            <w:pPr>
              <w:jc w:val="both"/>
              <w:rPr>
                <w:lang w:val="ru-RU"/>
              </w:rPr>
            </w:pPr>
            <w:r w:rsidRPr="3B810C0E">
              <w:rPr>
                <w:color w:val="333333"/>
              </w:rPr>
              <w:t xml:space="preserve">        </w:t>
            </w:r>
            <w:r w:rsidRPr="3B810C0E">
              <w:t>Здобувачі освіти зобов’язані дотримуватись принципів академічної доброчесності, а саме:</w:t>
            </w:r>
          </w:p>
          <w:p w14:paraId="240A42D6" w14:textId="688E2A99" w:rsidR="2642BCEA" w:rsidRDefault="2642BCEA" w:rsidP="002B7934">
            <w:pPr>
              <w:jc w:val="both"/>
              <w:rPr>
                <w:lang w:val="ru-RU"/>
              </w:rPr>
            </w:pPr>
            <w:r w:rsidRPr="3B810C0E">
              <w:t xml:space="preserve">        </w:t>
            </w:r>
            <w:r w:rsidR="00F05D67">
              <w:t>–</w:t>
            </w:r>
            <w:r w:rsidRPr="3B810C0E">
              <w:t xml:space="preserve"> самостійно виконувати навчальні завдання поточного та підсумкового контролю без використання зовнішніх джерел інформації, крім дозволених для використання;</w:t>
            </w:r>
          </w:p>
          <w:p w14:paraId="38B2E2BC" w14:textId="2BDAF844" w:rsidR="2642BCEA" w:rsidRPr="000A3857" w:rsidRDefault="2642BCEA" w:rsidP="002B7934">
            <w:pPr>
              <w:jc w:val="both"/>
            </w:pPr>
            <w:r w:rsidRPr="3B810C0E">
              <w:t xml:space="preserve">        </w:t>
            </w:r>
            <w:r w:rsidR="00F05D67">
              <w:t>–</w:t>
            </w:r>
            <w:r w:rsidRPr="3B810C0E">
              <w:t xml:space="preserve"> подання на оцінювання лише самостійно виконаної роботи, що не є запозиченою або переробленою з іншої, виконаної третіми особами;</w:t>
            </w:r>
          </w:p>
          <w:p w14:paraId="41B11BB7" w14:textId="1CD0FAB1" w:rsidR="2642BCEA" w:rsidRDefault="2642BCEA" w:rsidP="002B7934">
            <w:pPr>
              <w:jc w:val="both"/>
              <w:rPr>
                <w:lang w:val="ru-RU"/>
              </w:rPr>
            </w:pPr>
            <w:r w:rsidRPr="3B810C0E">
              <w:t xml:space="preserve">       </w:t>
            </w:r>
            <w:r w:rsidR="00F05D67">
              <w:t>–</w:t>
            </w:r>
            <w:r w:rsidRPr="3B810C0E">
              <w:t xml:space="preserve"> під час роботи над завданнями, користуючись </w:t>
            </w:r>
            <w:r w:rsidR="00F05D67">
              <w:t>і</w:t>
            </w:r>
            <w:r w:rsidRPr="3B810C0E">
              <w:t>нтернет-ресурсами та іншими джерелами інформації, студент</w:t>
            </w:r>
            <w:r w:rsidR="00F05D67">
              <w:t>и</w:t>
            </w:r>
            <w:r w:rsidRPr="3B810C0E">
              <w:t xml:space="preserve"> зобов’язан</w:t>
            </w:r>
            <w:r w:rsidR="00F05D67">
              <w:t>і</w:t>
            </w:r>
            <w:r w:rsidRPr="3B810C0E">
              <w:t xml:space="preserve"> зазначити джерело, використане під час виконання завдання.</w:t>
            </w:r>
          </w:p>
          <w:p w14:paraId="42811804" w14:textId="017A29AA" w:rsidR="2642BCEA" w:rsidRDefault="2642BCEA" w:rsidP="000F6247">
            <w:pPr>
              <w:jc w:val="both"/>
              <w:rPr>
                <w:color w:val="000000" w:themeColor="text1"/>
                <w:lang w:val="ru-RU"/>
              </w:rPr>
            </w:pPr>
            <w:r w:rsidRPr="3B810C0E">
              <w:t xml:space="preserve">        У разі виявлення факту академічного плагіату студент</w:t>
            </w:r>
            <w:r w:rsidR="00F05D67">
              <w:t>и</w:t>
            </w:r>
            <w:r w:rsidRPr="3B810C0E">
              <w:t xml:space="preserve"> отрим</w:t>
            </w:r>
            <w:r w:rsidR="000F6247">
              <w:t>а</w:t>
            </w:r>
            <w:r w:rsidR="00F05D67">
              <w:t>ють</w:t>
            </w:r>
            <w:r w:rsidRPr="3B810C0E">
              <w:t xml:space="preserve"> за завд</w:t>
            </w:r>
            <w:bookmarkStart w:id="0" w:name="_GoBack"/>
            <w:bookmarkEnd w:id="0"/>
            <w:r w:rsidRPr="3B810C0E">
              <w:t>ання 0 балів і зобов’язан</w:t>
            </w:r>
            <w:r w:rsidR="00F05D67">
              <w:t>і</w:t>
            </w:r>
            <w:r w:rsidRPr="3B810C0E">
              <w:t xml:space="preserve"> повторно виконати завдання, які передбачені цим курсом.</w:t>
            </w:r>
          </w:p>
        </w:tc>
      </w:tr>
      <w:tr w:rsidR="000E3698" w14:paraId="5CABFD93" w14:textId="77777777" w:rsidTr="165151FB">
        <w:tc>
          <w:tcPr>
            <w:tcW w:w="10421" w:type="dxa"/>
            <w:gridSpan w:val="3"/>
            <w:shd w:val="clear" w:color="auto" w:fill="FFFFFF" w:themeFill="background1"/>
          </w:tcPr>
          <w:p w14:paraId="5E00B852" w14:textId="77777777" w:rsidR="000E3698" w:rsidRPr="000E3698" w:rsidRDefault="0510FD61" w:rsidP="000E3698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0E3698"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0E3698" w:rsidRPr="000E3698">
              <w:rPr>
                <w:b/>
                <w:bCs/>
                <w:color w:val="000000"/>
                <w:shd w:val="clear" w:color="auto" w:fill="FFFFFF"/>
              </w:rPr>
              <w:t>. Інформація про викладач</w:t>
            </w:r>
            <w:r w:rsidR="10AF8B73" w:rsidRPr="000E3698">
              <w:rPr>
                <w:b/>
                <w:bCs/>
                <w:color w:val="000000"/>
                <w:shd w:val="clear" w:color="auto" w:fill="FFFFFF"/>
              </w:rPr>
              <w:t>а</w:t>
            </w:r>
          </w:p>
        </w:tc>
      </w:tr>
      <w:tr w:rsidR="00A97BFB" w14:paraId="49921304" w14:textId="77777777" w:rsidTr="165151FB">
        <w:tc>
          <w:tcPr>
            <w:tcW w:w="3261" w:type="dxa"/>
            <w:shd w:val="clear" w:color="auto" w:fill="FFFFFF" w:themeFill="background1"/>
          </w:tcPr>
          <w:p w14:paraId="4D2BDDCC" w14:textId="77777777" w:rsidR="00A97BFB" w:rsidRPr="00445623" w:rsidRDefault="000E3698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</w:tcPr>
          <w:p w14:paraId="26E8BC71" w14:textId="77777777" w:rsidR="00A97BFB" w:rsidRPr="000337CE" w:rsidRDefault="000E3698" w:rsidP="003B509C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>Циклова комісія інформаційних технологій та фізико-математичних дисциплін</w:t>
            </w:r>
          </w:p>
        </w:tc>
      </w:tr>
      <w:tr w:rsidR="003F6683" w14:paraId="538B1D16" w14:textId="77777777" w:rsidTr="165151FB">
        <w:trPr>
          <w:trHeight w:val="1861"/>
        </w:trPr>
        <w:tc>
          <w:tcPr>
            <w:tcW w:w="3261" w:type="dxa"/>
            <w:shd w:val="clear" w:color="auto" w:fill="FFFFFF" w:themeFill="background1"/>
          </w:tcPr>
          <w:p w14:paraId="03F063BD" w14:textId="77777777" w:rsidR="003F6683" w:rsidRPr="00445623" w:rsidRDefault="003F6683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lastRenderedPageBreak/>
              <w:t>Викладач</w:t>
            </w:r>
            <w:r w:rsidR="00F55D12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382EF0A0" w14:textId="77777777" w:rsidR="003F6683" w:rsidRPr="000E3698" w:rsidRDefault="002B7934" w:rsidP="002B7934">
            <w:pPr>
              <w:rPr>
                <w:bCs/>
                <w:i/>
                <w:iCs/>
                <w:color w:val="000000"/>
              </w:rPr>
            </w:pPr>
            <w:r w:rsidRPr="002B7934">
              <w:rPr>
                <w:bCs/>
                <w:i/>
                <w:iCs/>
                <w:noProof/>
                <w:color w:val="000000"/>
                <w:lang w:eastAsia="uk-UA"/>
              </w:rPr>
              <w:drawing>
                <wp:inline distT="0" distB="0" distL="0" distR="0" wp14:anchorId="0E40CE0A" wp14:editId="41A47EEF">
                  <wp:extent cx="1341120" cy="148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11952" t="6961" r="27828" b="48619"/>
                          <a:stretch/>
                        </pic:blipFill>
                        <pic:spPr bwMode="auto">
                          <a:xfrm>
                            <a:off x="0" y="0"/>
                            <a:ext cx="13411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D1EEFB" w14:textId="77777777" w:rsidR="003F6683" w:rsidRPr="00445623" w:rsidRDefault="003F6683" w:rsidP="000E3698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520" w:type="dxa"/>
          </w:tcPr>
          <w:p w14:paraId="3FCA109D" w14:textId="77777777" w:rsidR="002B7934" w:rsidRPr="008713CD" w:rsidRDefault="002B7934" w:rsidP="002B7934">
            <w:r>
              <w:rPr>
                <w:b/>
              </w:rPr>
              <w:t>ПІБ викладача: Динич Альона Юріївна</w:t>
            </w:r>
          </w:p>
          <w:p w14:paraId="45EC3392" w14:textId="77777777" w:rsidR="002B7934" w:rsidRDefault="002B7934" w:rsidP="002B7934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>
              <w:rPr>
                <w:b/>
              </w:rPr>
              <w:t xml:space="preserve">викладач </w:t>
            </w:r>
          </w:p>
          <w:p w14:paraId="11834E65" w14:textId="77777777" w:rsidR="002B7934" w:rsidRDefault="002B7934" w:rsidP="002B7934">
            <w:pPr>
              <w:shd w:val="clear" w:color="auto" w:fill="FFFFFF" w:themeFill="background1"/>
              <w:rPr>
                <w:rFonts w:eastAsia="MS Mincho"/>
                <w:b/>
                <w:bCs/>
              </w:rPr>
            </w:pPr>
            <w:r w:rsidRPr="054943D6">
              <w:rPr>
                <w:rFonts w:eastAsia="MS Mincho"/>
                <w:b/>
                <w:bCs/>
              </w:rPr>
              <w:t xml:space="preserve">Категорія: </w:t>
            </w:r>
            <w:r>
              <w:t xml:space="preserve">спеціаліст </w:t>
            </w:r>
            <w:r w:rsidRPr="054943D6">
              <w:t>І категорії</w:t>
            </w:r>
          </w:p>
          <w:p w14:paraId="756330CF" w14:textId="77777777" w:rsidR="002B7934" w:rsidRPr="00227110" w:rsidRDefault="002B7934" w:rsidP="002B7934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</w:t>
            </w:r>
            <w:r w:rsidRPr="000E3698">
              <w:rPr>
                <w:rFonts w:eastAsia="MS Mincho"/>
                <w:b/>
                <w:bCs/>
              </w:rPr>
              <w:t>едагогічне звання</w:t>
            </w:r>
            <w:r>
              <w:rPr>
                <w:rFonts w:eastAsia="MS Mincho"/>
                <w:b/>
                <w:bCs/>
              </w:rPr>
              <w:t>:</w:t>
            </w:r>
            <w:r w:rsidRPr="000E3698">
              <w:rPr>
                <w:rFonts w:eastAsia="MS Mincho"/>
                <w:b/>
                <w:bCs/>
              </w:rPr>
              <w:t xml:space="preserve"> </w:t>
            </w:r>
          </w:p>
          <w:p w14:paraId="79547746" w14:textId="60701F96" w:rsidR="002B7934" w:rsidRPr="00B91534" w:rsidRDefault="002B7934" w:rsidP="002B7934"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>ступінь</w:t>
            </w:r>
            <w:r>
              <w:rPr>
                <w:b/>
              </w:rPr>
              <w:t xml:space="preserve"> (вчене звання)</w:t>
            </w:r>
            <w:r w:rsidRPr="0044562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8709EDC" w14:textId="77777777" w:rsidR="003F6683" w:rsidRPr="00227110" w:rsidRDefault="002B7934" w:rsidP="002B7934"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alonadynych</w:t>
            </w:r>
            <w:r w:rsidRPr="009738F7">
              <w:rPr>
                <w:b/>
                <w:lang w:val="ru-RU"/>
              </w:rPr>
              <w:t>@</w:t>
            </w:r>
            <w:r>
              <w:rPr>
                <w:b/>
                <w:lang w:val="en-US"/>
              </w:rPr>
              <w:t>gmail</w:t>
            </w:r>
            <w:r w:rsidRPr="009738F7">
              <w:rPr>
                <w:b/>
                <w:lang w:val="ru-RU"/>
              </w:rPr>
              <w:t>.</w:t>
            </w:r>
            <w:r>
              <w:rPr>
                <w:b/>
                <w:lang w:val="en-US"/>
              </w:rPr>
              <w:t>com</w:t>
            </w:r>
          </w:p>
        </w:tc>
      </w:tr>
      <w:tr w:rsidR="00A97BFB" w14:paraId="3F0F2239" w14:textId="77777777" w:rsidTr="165151FB">
        <w:tc>
          <w:tcPr>
            <w:tcW w:w="3261" w:type="dxa"/>
            <w:shd w:val="clear" w:color="auto" w:fill="FFFFFF" w:themeFill="background1"/>
          </w:tcPr>
          <w:p w14:paraId="1AE7B38E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14:paraId="45E00AE7" w14:textId="77777777" w:rsidR="00A97BFB" w:rsidRPr="008733AA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42A0CA89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2D86BDD7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DF239" w14:textId="77777777" w:rsidR="00592F7F" w:rsidRDefault="00592F7F">
      <w:r>
        <w:separator/>
      </w:r>
    </w:p>
  </w:endnote>
  <w:endnote w:type="continuationSeparator" w:id="0">
    <w:p w14:paraId="5CCADF0E" w14:textId="77777777" w:rsidR="00592F7F" w:rsidRDefault="0059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4CFCF" w14:textId="77777777" w:rsidR="00592F7F" w:rsidRDefault="00592F7F">
      <w:r>
        <w:separator/>
      </w:r>
    </w:p>
  </w:footnote>
  <w:footnote w:type="continuationSeparator" w:id="0">
    <w:p w14:paraId="5690FD81" w14:textId="77777777" w:rsidR="00592F7F" w:rsidRDefault="0059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065AF"/>
    <w:multiLevelType w:val="hybridMultilevel"/>
    <w:tmpl w:val="8BB8BE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89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8B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8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4A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8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0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4" w15:restartNumberingAfterBreak="0">
    <w:nsid w:val="5A9E16E9"/>
    <w:multiLevelType w:val="hybridMultilevel"/>
    <w:tmpl w:val="2920339A"/>
    <w:lvl w:ilvl="0" w:tplc="F08CD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60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01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B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09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4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2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6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04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11"/>
  </w:num>
  <w:num w:numId="6">
    <w:abstractNumId w:val="18"/>
  </w:num>
  <w:num w:numId="7">
    <w:abstractNumId w:val="13"/>
  </w:num>
  <w:num w:numId="8">
    <w:abstractNumId w:val="23"/>
  </w:num>
  <w:num w:numId="9">
    <w:abstractNumId w:val="3"/>
  </w:num>
  <w:num w:numId="10">
    <w:abstractNumId w:val="17"/>
  </w:num>
  <w:num w:numId="11">
    <w:abstractNumId w:val="29"/>
  </w:num>
  <w:num w:numId="12">
    <w:abstractNumId w:val="32"/>
  </w:num>
  <w:num w:numId="13">
    <w:abstractNumId w:val="30"/>
  </w:num>
  <w:num w:numId="14">
    <w:abstractNumId w:val="35"/>
  </w:num>
  <w:num w:numId="15">
    <w:abstractNumId w:val="6"/>
  </w:num>
  <w:num w:numId="16">
    <w:abstractNumId w:val="33"/>
  </w:num>
  <w:num w:numId="17">
    <w:abstractNumId w:val="16"/>
  </w:num>
  <w:num w:numId="18">
    <w:abstractNumId w:val="21"/>
  </w:num>
  <w:num w:numId="19">
    <w:abstractNumId w:val="31"/>
  </w:num>
  <w:num w:numId="20">
    <w:abstractNumId w:val="2"/>
  </w:num>
  <w:num w:numId="21">
    <w:abstractNumId w:val="25"/>
  </w:num>
  <w:num w:numId="22">
    <w:abstractNumId w:val="15"/>
  </w:num>
  <w:num w:numId="23">
    <w:abstractNumId w:val="26"/>
  </w:num>
  <w:num w:numId="24">
    <w:abstractNumId w:val="27"/>
  </w:num>
  <w:num w:numId="25">
    <w:abstractNumId w:val="5"/>
  </w:num>
  <w:num w:numId="26">
    <w:abstractNumId w:val="7"/>
  </w:num>
  <w:num w:numId="27">
    <w:abstractNumId w:val="19"/>
  </w:num>
  <w:num w:numId="28">
    <w:abstractNumId w:val="14"/>
  </w:num>
  <w:num w:numId="29">
    <w:abstractNumId w:val="34"/>
  </w:num>
  <w:num w:numId="30">
    <w:abstractNumId w:val="10"/>
  </w:num>
  <w:num w:numId="31">
    <w:abstractNumId w:val="28"/>
  </w:num>
  <w:num w:numId="32">
    <w:abstractNumId w:val="4"/>
  </w:num>
  <w:num w:numId="33">
    <w:abstractNumId w:val="1"/>
  </w:num>
  <w:num w:numId="34">
    <w:abstractNumId w:val="12"/>
  </w:num>
  <w:num w:numId="35">
    <w:abstractNumId w:val="0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105E7"/>
    <w:rsid w:val="00011478"/>
    <w:rsid w:val="0003308A"/>
    <w:rsid w:val="000479FE"/>
    <w:rsid w:val="000546F6"/>
    <w:rsid w:val="00054FE5"/>
    <w:rsid w:val="0005748B"/>
    <w:rsid w:val="00064E9E"/>
    <w:rsid w:val="00065225"/>
    <w:rsid w:val="000732D3"/>
    <w:rsid w:val="00073F9E"/>
    <w:rsid w:val="00074088"/>
    <w:rsid w:val="0009369D"/>
    <w:rsid w:val="0009670A"/>
    <w:rsid w:val="000A09C8"/>
    <w:rsid w:val="000A29B8"/>
    <w:rsid w:val="000A29CD"/>
    <w:rsid w:val="000A3857"/>
    <w:rsid w:val="000D2BD7"/>
    <w:rsid w:val="000D42F6"/>
    <w:rsid w:val="000D4BEE"/>
    <w:rsid w:val="000E3698"/>
    <w:rsid w:val="000F2ABE"/>
    <w:rsid w:val="000F6247"/>
    <w:rsid w:val="000F6AC3"/>
    <w:rsid w:val="00100CF4"/>
    <w:rsid w:val="00102435"/>
    <w:rsid w:val="00116373"/>
    <w:rsid w:val="00120BAB"/>
    <w:rsid w:val="00124B16"/>
    <w:rsid w:val="00143971"/>
    <w:rsid w:val="0015722C"/>
    <w:rsid w:val="001701F0"/>
    <w:rsid w:val="0019441D"/>
    <w:rsid w:val="001A5CAC"/>
    <w:rsid w:val="001C2A98"/>
    <w:rsid w:val="001F0760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B7934"/>
    <w:rsid w:val="002C3366"/>
    <w:rsid w:val="002D3F55"/>
    <w:rsid w:val="002D64A0"/>
    <w:rsid w:val="002E7E20"/>
    <w:rsid w:val="002F0673"/>
    <w:rsid w:val="003107C8"/>
    <w:rsid w:val="003163C6"/>
    <w:rsid w:val="00324788"/>
    <w:rsid w:val="00351660"/>
    <w:rsid w:val="00373D48"/>
    <w:rsid w:val="00376EA5"/>
    <w:rsid w:val="00380BE4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B0F00"/>
    <w:rsid w:val="004C3239"/>
    <w:rsid w:val="004D536A"/>
    <w:rsid w:val="004E5F59"/>
    <w:rsid w:val="0052531A"/>
    <w:rsid w:val="005264B8"/>
    <w:rsid w:val="00543C8B"/>
    <w:rsid w:val="0056665F"/>
    <w:rsid w:val="005918DE"/>
    <w:rsid w:val="00592F7F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B2ECC"/>
    <w:rsid w:val="006D1E15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E1641"/>
    <w:rsid w:val="007F53C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902BF0"/>
    <w:rsid w:val="00942E0D"/>
    <w:rsid w:val="0095262C"/>
    <w:rsid w:val="00961D4B"/>
    <w:rsid w:val="00962E27"/>
    <w:rsid w:val="009738F7"/>
    <w:rsid w:val="00975035"/>
    <w:rsid w:val="009832B1"/>
    <w:rsid w:val="009C646C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C7137"/>
    <w:rsid w:val="00AD6D64"/>
    <w:rsid w:val="00AF0203"/>
    <w:rsid w:val="00B039CC"/>
    <w:rsid w:val="00B209E5"/>
    <w:rsid w:val="00B50F3A"/>
    <w:rsid w:val="00B66939"/>
    <w:rsid w:val="00B719F4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81D02"/>
    <w:rsid w:val="00C86100"/>
    <w:rsid w:val="00C9406D"/>
    <w:rsid w:val="00CA2D22"/>
    <w:rsid w:val="00CA7B63"/>
    <w:rsid w:val="00CB654F"/>
    <w:rsid w:val="00CD03C0"/>
    <w:rsid w:val="00CD7732"/>
    <w:rsid w:val="00CE22DF"/>
    <w:rsid w:val="00CF190B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72EC0"/>
    <w:rsid w:val="00E9277A"/>
    <w:rsid w:val="00E97A74"/>
    <w:rsid w:val="00EA2B96"/>
    <w:rsid w:val="00EB589F"/>
    <w:rsid w:val="00EC6F9C"/>
    <w:rsid w:val="00ED1059"/>
    <w:rsid w:val="00EF04C7"/>
    <w:rsid w:val="00F05D67"/>
    <w:rsid w:val="00F20EE2"/>
    <w:rsid w:val="00F410AB"/>
    <w:rsid w:val="00F45102"/>
    <w:rsid w:val="00F55D12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E1275"/>
    <w:rsid w:val="01B9404F"/>
    <w:rsid w:val="01F0E588"/>
    <w:rsid w:val="03328585"/>
    <w:rsid w:val="04B6AE59"/>
    <w:rsid w:val="0510FD61"/>
    <w:rsid w:val="061ABB43"/>
    <w:rsid w:val="071ACA11"/>
    <w:rsid w:val="08D85042"/>
    <w:rsid w:val="0939760A"/>
    <w:rsid w:val="0A38BBDD"/>
    <w:rsid w:val="0C802C8F"/>
    <w:rsid w:val="0E904184"/>
    <w:rsid w:val="0F35A5E2"/>
    <w:rsid w:val="10AF8B73"/>
    <w:rsid w:val="11BA008F"/>
    <w:rsid w:val="11D07F02"/>
    <w:rsid w:val="1351011F"/>
    <w:rsid w:val="1485C676"/>
    <w:rsid w:val="165151FB"/>
    <w:rsid w:val="17BD6738"/>
    <w:rsid w:val="195C2ECD"/>
    <w:rsid w:val="1C5B33DD"/>
    <w:rsid w:val="1CE1CB1E"/>
    <w:rsid w:val="205359B6"/>
    <w:rsid w:val="20E4BF50"/>
    <w:rsid w:val="228F56DA"/>
    <w:rsid w:val="22BA84C6"/>
    <w:rsid w:val="236FF0E8"/>
    <w:rsid w:val="2395E24B"/>
    <w:rsid w:val="2410EDF5"/>
    <w:rsid w:val="2482C1E3"/>
    <w:rsid w:val="2642BCEA"/>
    <w:rsid w:val="2784E88F"/>
    <w:rsid w:val="2A749C0D"/>
    <w:rsid w:val="2A93870A"/>
    <w:rsid w:val="30F8AA9A"/>
    <w:rsid w:val="31B09864"/>
    <w:rsid w:val="344671EE"/>
    <w:rsid w:val="35DAEDDB"/>
    <w:rsid w:val="36203601"/>
    <w:rsid w:val="367609A4"/>
    <w:rsid w:val="36880BF9"/>
    <w:rsid w:val="370F50A4"/>
    <w:rsid w:val="37B37243"/>
    <w:rsid w:val="39D8E4BD"/>
    <w:rsid w:val="3A46F166"/>
    <w:rsid w:val="3AA65732"/>
    <w:rsid w:val="3B810C0E"/>
    <w:rsid w:val="42793E48"/>
    <w:rsid w:val="4299D463"/>
    <w:rsid w:val="44334711"/>
    <w:rsid w:val="4A9463FD"/>
    <w:rsid w:val="4BE7C379"/>
    <w:rsid w:val="4DB721AD"/>
    <w:rsid w:val="4E060176"/>
    <w:rsid w:val="4E25A2DE"/>
    <w:rsid w:val="4E572AFC"/>
    <w:rsid w:val="4F9D785F"/>
    <w:rsid w:val="4FF7D794"/>
    <w:rsid w:val="5094204F"/>
    <w:rsid w:val="51240296"/>
    <w:rsid w:val="514CAFA2"/>
    <w:rsid w:val="517E97CD"/>
    <w:rsid w:val="523C4B36"/>
    <w:rsid w:val="52B143BD"/>
    <w:rsid w:val="540BE4FC"/>
    <w:rsid w:val="5494E462"/>
    <w:rsid w:val="55A7B55D"/>
    <w:rsid w:val="55E7CF96"/>
    <w:rsid w:val="584FDA1B"/>
    <w:rsid w:val="598FE0B6"/>
    <w:rsid w:val="5A9B2110"/>
    <w:rsid w:val="5CFA88C3"/>
    <w:rsid w:val="6221C3F2"/>
    <w:rsid w:val="6228AA88"/>
    <w:rsid w:val="6313FD28"/>
    <w:rsid w:val="645AEBC4"/>
    <w:rsid w:val="669DD956"/>
    <w:rsid w:val="6895C9B9"/>
    <w:rsid w:val="6A40EA59"/>
    <w:rsid w:val="6A90E5A3"/>
    <w:rsid w:val="6AB97BF9"/>
    <w:rsid w:val="6B18D07D"/>
    <w:rsid w:val="6B326745"/>
    <w:rsid w:val="6BC036EA"/>
    <w:rsid w:val="6BF4E446"/>
    <w:rsid w:val="6D86A304"/>
    <w:rsid w:val="6FA403CD"/>
    <w:rsid w:val="70DB8F0F"/>
    <w:rsid w:val="7226FD7C"/>
    <w:rsid w:val="72430899"/>
    <w:rsid w:val="742D36A5"/>
    <w:rsid w:val="77EC4DB7"/>
    <w:rsid w:val="78CAFC48"/>
    <w:rsid w:val="7B1E7263"/>
    <w:rsid w:val="7B3CFDB9"/>
    <w:rsid w:val="7B520F26"/>
    <w:rsid w:val="7C5175A6"/>
    <w:rsid w:val="7FD2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F11B3"/>
  <w15:docId w15:val="{8316DE1D-8BF4-4566-8E83-4AC54D2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bidi="ar-SA"/>
    </w:rPr>
  </w:style>
  <w:style w:type="character" w:customStyle="1" w:styleId="80">
    <w:name w:val="Заголовок 8 Знак"/>
    <w:link w:val="8"/>
    <w:rsid w:val="00D772E0"/>
    <w:rPr>
      <w:sz w:val="24"/>
      <w:lang w:eastAsia="ru-RU" w:bidi="ar-SA"/>
    </w:rPr>
  </w:style>
  <w:style w:type="paragraph" w:styleId="a3">
    <w:name w:val="Body Text"/>
    <w:basedOn w:val="a"/>
    <w:link w:val="a4"/>
    <w:rsid w:val="00D772E0"/>
    <w:pPr>
      <w:jc w:val="right"/>
    </w:p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0A3857"/>
  </w:style>
  <w:style w:type="character" w:customStyle="1" w:styleId="eop">
    <w:name w:val="eop"/>
    <w:basedOn w:val="a0"/>
    <w:rsid w:val="000A3857"/>
  </w:style>
  <w:style w:type="paragraph" w:customStyle="1" w:styleId="paragraph">
    <w:name w:val="paragraph"/>
    <w:basedOn w:val="a"/>
    <w:rsid w:val="000A385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34d0d-9fcb-410c-ae14-279f86984bd3" xsi:nil="true"/>
    <lcf76f155ced4ddcb4097134ff3c332f xmlns="cbb4b2ab-55a7-4a58-8216-8550ba834916">
      <Terms xmlns="http://schemas.microsoft.com/office/infopath/2007/PartnerControls"/>
    </lcf76f155ced4ddcb4097134ff3c332f>
    <SharedWithUsers xmlns="b1534d0d-9fcb-410c-ae14-279f86984bd3">
      <UserInfo>
        <DisplayName>Тетяна Конрад</DisplayName>
        <AccountId>92</AccountId>
        <AccountType/>
      </UserInfo>
      <UserInfo>
        <DisplayName>Діана Лозінська</DisplayName>
        <AccountId>12</AccountId>
        <AccountType/>
      </UserInfo>
    </SharedWithUsers>
    <MediaLengthInSeconds xmlns="cbb4b2ab-55a7-4a58-8216-8550ba834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E781-FEBC-456F-802A-D9827EAD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865DE-3078-4F6D-9D83-581B81E1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0420E-DED6-4A06-B091-7CF1E506545B}">
  <ds:schemaRefs>
    <ds:schemaRef ds:uri="http://schemas.microsoft.com/office/2006/metadata/properties"/>
    <ds:schemaRef ds:uri="http://schemas.microsoft.com/office/infopath/2007/PartnerControls"/>
    <ds:schemaRef ds:uri="b1534d0d-9fcb-410c-ae14-279f86984bd3"/>
    <ds:schemaRef ds:uri="cbb4b2ab-55a7-4a58-8216-8550ba834916"/>
  </ds:schemaRefs>
</ds:datastoreItem>
</file>

<file path=customXml/itemProps4.xml><?xml version="1.0" encoding="utf-8"?>
<ds:datastoreItem xmlns:ds="http://schemas.openxmlformats.org/officeDocument/2006/customXml" ds:itemID="{A562BC04-DBB5-40D7-980B-588B28A0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1566</Words>
  <Characters>11440</Characters>
  <Application>Microsoft Office Word</Application>
  <DocSecurity>0</DocSecurity>
  <Lines>336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8</cp:revision>
  <cp:lastPrinted>2021-05-06T09:13:00Z</cp:lastPrinted>
  <dcterms:created xsi:type="dcterms:W3CDTF">2024-05-31T18:13:00Z</dcterms:created>
  <dcterms:modified xsi:type="dcterms:W3CDTF">2024-05-31T19:01:00Z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19400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